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E651B">
      <w:pPr>
        <w:rPr>
          <w:rFonts w:ascii="黑体" w:hAnsi="黑体" w:eastAsia="黑体"/>
          <w:b/>
          <w:sz w:val="30"/>
          <w:szCs w:val="30"/>
        </w:rPr>
      </w:pPr>
      <w:r>
        <w:rPr>
          <w:rFonts w:hint="eastAsia"/>
        </w:rPr>
        <w:t xml:space="preserve">  </w:t>
      </w:r>
      <w:r>
        <w:t xml:space="preserve">       </w:t>
      </w:r>
      <w:r>
        <w:rPr>
          <w:rFonts w:hint="eastAsia"/>
        </w:rPr>
        <w:t xml:space="preserve"> </w:t>
      </w:r>
      <w:r>
        <w:rPr>
          <w:rFonts w:hint="eastAsia" w:ascii="黑体" w:hAnsi="黑体" w:eastAsia="黑体"/>
          <w:b/>
          <w:sz w:val="30"/>
          <w:szCs w:val="30"/>
        </w:rPr>
        <w:t>20</w:t>
      </w:r>
      <w:r>
        <w:rPr>
          <w:rFonts w:hint="eastAsia" w:ascii="黑体" w:hAnsi="黑体" w:eastAsia="黑体"/>
          <w:b/>
          <w:sz w:val="30"/>
          <w:szCs w:val="30"/>
          <w:lang w:val="en-US" w:eastAsia="zh-CN"/>
        </w:rPr>
        <w:t>25</w:t>
      </w:r>
      <w:r>
        <w:rPr>
          <w:rFonts w:hint="eastAsia" w:ascii="黑体" w:hAnsi="黑体" w:eastAsia="黑体"/>
          <w:b/>
          <w:sz w:val="30"/>
          <w:szCs w:val="30"/>
        </w:rPr>
        <w:t>年全球企业家与创新项目招募学员通知</w:t>
      </w:r>
    </w:p>
    <w:p w14:paraId="23193CD8">
      <w:pPr>
        <w:widowControl/>
        <w:shd w:val="clear" w:color="auto" w:fill="FFFFFF"/>
        <w:adjustRightInd w:val="0"/>
        <w:snapToGrid w:val="0"/>
        <w:spacing w:line="300" w:lineRule="auto"/>
        <w:jc w:val="left"/>
        <w:rPr>
          <w:rFonts w:ascii="微软雅黑" w:hAnsi="微软雅黑" w:eastAsia="微软雅黑" w:cs="宋体"/>
          <w:color w:val="3E3E3E"/>
          <w:kern w:val="0"/>
          <w:sz w:val="24"/>
          <w:szCs w:val="24"/>
        </w:rPr>
      </w:pPr>
      <w:r>
        <w:rPr>
          <w:rFonts w:hint="eastAsia" w:ascii="宋体" w:hAnsi="宋体" w:eastAsia="宋体" w:cs="宋体"/>
          <w:color w:val="3E3E3E"/>
          <w:kern w:val="0"/>
          <w:sz w:val="24"/>
          <w:szCs w:val="24"/>
        </w:rPr>
        <w:t>各位同学：</w:t>
      </w:r>
    </w:p>
    <w:p w14:paraId="49DE6451">
      <w:pPr>
        <w:widowControl/>
        <w:shd w:val="clear" w:color="auto" w:fill="FFFFFF"/>
        <w:adjustRightInd w:val="0"/>
        <w:snapToGrid w:val="0"/>
        <w:spacing w:line="300" w:lineRule="auto"/>
        <w:ind w:firstLine="480" w:firstLineChars="200"/>
        <w:jc w:val="left"/>
        <w:rPr>
          <w:rFonts w:ascii="宋体" w:hAnsi="宋体" w:eastAsia="宋体" w:cs="宋体"/>
          <w:color w:val="3E3E3E"/>
          <w:kern w:val="0"/>
          <w:sz w:val="24"/>
          <w:szCs w:val="24"/>
        </w:rPr>
      </w:pPr>
      <w:r>
        <w:rPr>
          <w:rFonts w:hint="eastAsia" w:ascii="宋体" w:hAnsi="宋体" w:eastAsia="宋体" w:cs="宋体"/>
          <w:color w:val="3E3E3E"/>
          <w:kern w:val="0"/>
          <w:sz w:val="24"/>
          <w:szCs w:val="24"/>
        </w:rPr>
        <w:t>自</w:t>
      </w:r>
      <w:r>
        <w:rPr>
          <w:rFonts w:ascii="宋体" w:hAnsi="宋体" w:eastAsia="宋体" w:cs="宋体"/>
          <w:color w:val="3E3E3E"/>
          <w:kern w:val="0"/>
          <w:sz w:val="24"/>
          <w:szCs w:val="24"/>
        </w:rPr>
        <w:t>2015</w:t>
      </w:r>
      <w:r>
        <w:rPr>
          <w:rFonts w:hint="eastAsia" w:ascii="宋体" w:hAnsi="宋体" w:eastAsia="宋体" w:cs="宋体"/>
          <w:color w:val="3E3E3E"/>
          <w:kern w:val="0"/>
          <w:sz w:val="24"/>
          <w:szCs w:val="24"/>
        </w:rPr>
        <w:t>年起，南京邮电大学管理学院和马萨诸塞大学(</w:t>
      </w:r>
      <w:r>
        <w:rPr>
          <w:rFonts w:ascii="宋体" w:hAnsi="宋体" w:eastAsia="宋体" w:cs="宋体"/>
          <w:color w:val="3E3E3E"/>
          <w:kern w:val="0"/>
          <w:sz w:val="24"/>
          <w:szCs w:val="24"/>
        </w:rPr>
        <w:t>University of Massachusetts Lowell</w:t>
      </w:r>
      <w:r>
        <w:rPr>
          <w:rFonts w:hint="eastAsia" w:ascii="宋体" w:hAnsi="宋体" w:eastAsia="宋体" w:cs="宋体"/>
          <w:color w:val="3E3E3E"/>
          <w:kern w:val="0"/>
          <w:sz w:val="24"/>
          <w:szCs w:val="24"/>
        </w:rPr>
        <w:t>)洛威尔分校曼宁商学院、印度</w:t>
      </w:r>
      <w:r>
        <w:rPr>
          <w:rFonts w:ascii="宋体" w:hAnsi="宋体" w:eastAsia="宋体" w:cs="宋体"/>
          <w:color w:val="3E3E3E"/>
          <w:kern w:val="0"/>
          <w:sz w:val="24"/>
          <w:szCs w:val="24"/>
        </w:rPr>
        <w:t>KLE</w:t>
      </w:r>
      <w:r>
        <w:rPr>
          <w:rFonts w:hint="eastAsia" w:ascii="宋体" w:hAnsi="宋体" w:eastAsia="宋体" w:cs="宋体"/>
          <w:color w:val="3E3E3E"/>
          <w:kern w:val="0"/>
          <w:sz w:val="24"/>
          <w:szCs w:val="24"/>
        </w:rPr>
        <w:t>理工大学工程技术学院建立了良好的合作关系，开展定期交流活动，已经成功举办了</w:t>
      </w:r>
      <w:r>
        <w:rPr>
          <w:rFonts w:hint="eastAsia" w:ascii="宋体" w:hAnsi="宋体" w:eastAsia="宋体" w:cs="宋体"/>
          <w:color w:val="3E3E3E"/>
          <w:kern w:val="0"/>
          <w:sz w:val="24"/>
          <w:szCs w:val="24"/>
          <w:lang w:val="en-US" w:eastAsia="zh-CN"/>
        </w:rPr>
        <w:t>15</w:t>
      </w:r>
      <w:r>
        <w:rPr>
          <w:rFonts w:hint="eastAsia" w:ascii="宋体" w:hAnsi="宋体" w:eastAsia="宋体" w:cs="宋体"/>
          <w:color w:val="3E3E3E"/>
          <w:kern w:val="0"/>
          <w:sz w:val="24"/>
          <w:szCs w:val="24"/>
        </w:rPr>
        <w:t>期。</w:t>
      </w:r>
    </w:p>
    <w:p w14:paraId="0A1F0406">
      <w:pPr>
        <w:widowControl/>
        <w:shd w:val="clear" w:color="auto" w:fill="FFFFFF"/>
        <w:adjustRightInd w:val="0"/>
        <w:snapToGrid w:val="0"/>
        <w:spacing w:line="300" w:lineRule="auto"/>
        <w:ind w:firstLine="480" w:firstLineChars="200"/>
        <w:jc w:val="left"/>
        <w:rPr>
          <w:rFonts w:ascii="宋体" w:hAnsi="宋体" w:eastAsia="宋体" w:cs="宋体"/>
          <w:color w:val="3E3E3E"/>
          <w:kern w:val="0"/>
          <w:sz w:val="24"/>
          <w:szCs w:val="24"/>
        </w:rPr>
      </w:pPr>
      <w:r>
        <w:rPr>
          <w:rFonts w:hint="eastAsia" w:ascii="宋体" w:hAnsi="宋体" w:eastAsia="宋体" w:cs="宋体"/>
          <w:color w:val="3E3E3E"/>
          <w:kern w:val="0"/>
          <w:sz w:val="24"/>
          <w:szCs w:val="24"/>
        </w:rPr>
        <w:t>我院第</w:t>
      </w:r>
      <w:r>
        <w:rPr>
          <w:rFonts w:hint="eastAsia" w:ascii="宋体" w:hAnsi="宋体" w:eastAsia="宋体" w:cs="宋体"/>
          <w:color w:val="3E3E3E"/>
          <w:kern w:val="0"/>
          <w:sz w:val="24"/>
          <w:szCs w:val="24"/>
          <w:lang w:val="en-US" w:eastAsia="zh-CN"/>
        </w:rPr>
        <w:t>16</w:t>
      </w:r>
      <w:r>
        <w:rPr>
          <w:rFonts w:hint="eastAsia" w:ascii="宋体" w:hAnsi="宋体" w:eastAsia="宋体" w:cs="宋体"/>
          <w:color w:val="3E3E3E"/>
          <w:kern w:val="0"/>
          <w:sz w:val="24"/>
          <w:szCs w:val="24"/>
        </w:rPr>
        <w:t>期全球</w:t>
      </w:r>
      <w:r>
        <w:rPr>
          <w:rFonts w:hint="eastAsia" w:ascii="宋体" w:hAnsi="宋体" w:eastAsia="宋体" w:cs="宋体"/>
          <w:color w:val="3E3E3E"/>
          <w:kern w:val="0"/>
          <w:sz w:val="24"/>
          <w:szCs w:val="24"/>
          <w:lang w:val="en-US" w:eastAsia="zh-CN"/>
        </w:rPr>
        <w:t>企业家与创新</w:t>
      </w:r>
      <w:r>
        <w:rPr>
          <w:rFonts w:hint="eastAsia" w:ascii="宋体" w:hAnsi="宋体" w:eastAsia="宋体" w:cs="宋体"/>
          <w:color w:val="3E3E3E"/>
          <w:kern w:val="0"/>
          <w:sz w:val="24"/>
          <w:szCs w:val="24"/>
        </w:rPr>
        <w:t>项目（美国波士顿项目）即日起启动报名工作，现在接受申请。</w:t>
      </w:r>
    </w:p>
    <w:p w14:paraId="35D2B23D">
      <w:pPr>
        <w:widowControl/>
        <w:shd w:val="clear" w:color="auto" w:fill="FFFFFF"/>
        <w:adjustRightInd w:val="0"/>
        <w:snapToGrid w:val="0"/>
        <w:spacing w:line="300" w:lineRule="auto"/>
        <w:ind w:firstLine="480" w:firstLineChars="200"/>
        <w:jc w:val="left"/>
        <w:rPr>
          <w:rFonts w:ascii="宋体" w:hAnsi="宋体" w:eastAsia="宋体" w:cs="宋体"/>
          <w:color w:val="3E3E3E"/>
          <w:kern w:val="0"/>
          <w:sz w:val="24"/>
          <w:szCs w:val="24"/>
        </w:rPr>
      </w:pPr>
    </w:p>
    <w:p w14:paraId="4F996BCC">
      <w:pPr>
        <w:widowControl/>
        <w:shd w:val="clear" w:color="auto" w:fill="FFFFFF"/>
        <w:tabs>
          <w:tab w:val="left" w:pos="5609"/>
        </w:tabs>
        <w:adjustRightInd w:val="0"/>
        <w:snapToGrid w:val="0"/>
        <w:spacing w:line="300" w:lineRule="auto"/>
        <w:jc w:val="left"/>
        <w:rPr>
          <w:rFonts w:hint="eastAsia" w:ascii="宋体" w:hAnsi="宋体" w:eastAsia="宋体" w:cs="宋体"/>
          <w:color w:val="3E3E3E"/>
          <w:kern w:val="0"/>
          <w:sz w:val="24"/>
          <w:szCs w:val="24"/>
          <w:lang w:eastAsia="zh-CN"/>
        </w:rPr>
      </w:pPr>
      <w:r>
        <w:rPr>
          <w:rFonts w:hint="eastAsia" w:ascii="宋体" w:hAnsi="宋体" w:eastAsia="宋体" w:cs="宋体"/>
          <w:b/>
          <w:color w:val="3E3E3E"/>
          <w:kern w:val="0"/>
          <w:sz w:val="24"/>
          <w:szCs w:val="24"/>
        </w:rPr>
        <w:t>所需材料</w:t>
      </w:r>
      <w:r>
        <w:rPr>
          <w:rFonts w:hint="eastAsia" w:ascii="宋体" w:hAnsi="宋体" w:eastAsia="宋体" w:cs="宋体"/>
          <w:color w:val="3E3E3E"/>
          <w:kern w:val="0"/>
          <w:sz w:val="24"/>
          <w:szCs w:val="24"/>
        </w:rPr>
        <w:t>：</w:t>
      </w:r>
      <w:r>
        <w:rPr>
          <w:rFonts w:hint="eastAsia" w:ascii="宋体" w:hAnsi="宋体" w:eastAsia="宋体" w:cs="宋体"/>
          <w:color w:val="3E3E3E"/>
          <w:kern w:val="0"/>
          <w:sz w:val="24"/>
          <w:szCs w:val="24"/>
          <w:lang w:eastAsia="zh-CN"/>
        </w:rPr>
        <w:tab/>
      </w:r>
    </w:p>
    <w:p w14:paraId="21EFE185">
      <w:pPr>
        <w:widowControl/>
        <w:shd w:val="clear" w:color="auto" w:fill="FFFFFF"/>
        <w:adjustRightInd w:val="0"/>
        <w:snapToGrid w:val="0"/>
        <w:spacing w:line="300" w:lineRule="auto"/>
        <w:jc w:val="left"/>
        <w:rPr>
          <w:rFonts w:ascii="宋体" w:hAnsi="宋体" w:eastAsia="宋体" w:cs="宋体"/>
          <w:color w:val="3E3E3E"/>
          <w:kern w:val="0"/>
          <w:sz w:val="24"/>
          <w:szCs w:val="24"/>
        </w:rPr>
      </w:pPr>
      <w:r>
        <w:rPr>
          <w:rFonts w:hint="eastAsia" w:ascii="宋体" w:hAnsi="宋体" w:eastAsia="宋体" w:cs="宋体"/>
          <w:color w:val="3E3E3E"/>
          <w:kern w:val="0"/>
          <w:sz w:val="24"/>
          <w:szCs w:val="24"/>
        </w:rPr>
        <w:t xml:space="preserve">请提前准备项目需要提交的材料（左上角钉在一起，首页上方留电话号码） </w:t>
      </w:r>
    </w:p>
    <w:p w14:paraId="1D38A923">
      <w:pPr>
        <w:widowControl/>
        <w:shd w:val="clear" w:color="auto" w:fill="FFFFFF"/>
        <w:adjustRightInd w:val="0"/>
        <w:snapToGrid w:val="0"/>
        <w:spacing w:line="300" w:lineRule="auto"/>
        <w:jc w:val="left"/>
        <w:rPr>
          <w:rFonts w:ascii="宋体" w:hAnsi="宋体" w:eastAsia="宋体" w:cs="宋体"/>
          <w:color w:val="3E3E3E"/>
          <w:kern w:val="0"/>
          <w:sz w:val="24"/>
          <w:szCs w:val="24"/>
        </w:rPr>
      </w:pPr>
      <w:r>
        <w:rPr>
          <w:rFonts w:ascii="Wingdings" w:hAnsi="Wingdings" w:eastAsia="微软雅黑" w:cs="宋体"/>
          <w:color w:val="3E3E3E"/>
          <w:kern w:val="0"/>
          <w:sz w:val="24"/>
          <w:szCs w:val="24"/>
        </w:rPr>
        <w:t></w:t>
      </w:r>
      <w:r>
        <w:rPr>
          <w:rFonts w:hint="eastAsia" w:ascii="宋体" w:hAnsi="宋体" w:eastAsia="宋体" w:cs="宋体"/>
          <w:color w:val="3E3E3E"/>
          <w:kern w:val="0"/>
          <w:sz w:val="24"/>
          <w:szCs w:val="24"/>
        </w:rPr>
        <w:t>从第1学期到目前的累积</w:t>
      </w:r>
      <w:r>
        <w:rPr>
          <w:rFonts w:ascii="宋体" w:hAnsi="宋体" w:eastAsia="宋体" w:cs="宋体"/>
          <w:color w:val="3E3E3E"/>
          <w:kern w:val="0"/>
          <w:sz w:val="24"/>
          <w:szCs w:val="24"/>
        </w:rPr>
        <w:t>GPA</w:t>
      </w:r>
      <w:r>
        <w:rPr>
          <w:rFonts w:hint="eastAsia" w:ascii="宋体" w:hAnsi="宋体" w:eastAsia="宋体" w:cs="宋体"/>
          <w:color w:val="3E3E3E"/>
          <w:kern w:val="0"/>
          <w:sz w:val="24"/>
          <w:szCs w:val="24"/>
        </w:rPr>
        <w:t>成绩单</w:t>
      </w:r>
    </w:p>
    <w:p w14:paraId="435E872A">
      <w:pPr>
        <w:widowControl/>
        <w:shd w:val="clear" w:color="auto" w:fill="FFFFFF"/>
        <w:adjustRightInd w:val="0"/>
        <w:snapToGrid w:val="0"/>
        <w:spacing w:line="300" w:lineRule="auto"/>
        <w:jc w:val="left"/>
        <w:rPr>
          <w:rFonts w:ascii="宋体" w:hAnsi="宋体" w:eastAsia="宋体" w:cs="宋体"/>
          <w:color w:val="3E3E3E"/>
          <w:kern w:val="0"/>
          <w:sz w:val="24"/>
          <w:szCs w:val="24"/>
        </w:rPr>
      </w:pPr>
      <w:r>
        <w:rPr>
          <w:rFonts w:ascii="Wingdings" w:hAnsi="Wingdings" w:eastAsia="微软雅黑" w:cs="宋体"/>
          <w:color w:val="3E3E3E"/>
          <w:kern w:val="0"/>
          <w:sz w:val="24"/>
          <w:szCs w:val="24"/>
        </w:rPr>
        <w:t></w:t>
      </w:r>
      <w:r>
        <w:rPr>
          <w:rFonts w:hint="eastAsia" w:ascii="宋体" w:hAnsi="宋体" w:eastAsia="宋体" w:cs="宋体"/>
          <w:color w:val="3E3E3E"/>
          <w:kern w:val="0"/>
          <w:sz w:val="24"/>
          <w:szCs w:val="24"/>
        </w:rPr>
        <w:t>英语水平证明（CET4/ 6或</w:t>
      </w:r>
      <w:r>
        <w:rPr>
          <w:rFonts w:ascii="宋体" w:hAnsi="宋体" w:eastAsia="宋体" w:cs="宋体"/>
          <w:color w:val="3E3E3E"/>
          <w:kern w:val="0"/>
          <w:sz w:val="24"/>
          <w:szCs w:val="24"/>
        </w:rPr>
        <w:t>IELTS</w:t>
      </w:r>
      <w:r>
        <w:rPr>
          <w:rFonts w:hint="eastAsia" w:ascii="宋体" w:hAnsi="宋体" w:eastAsia="宋体" w:cs="宋体"/>
          <w:color w:val="3E3E3E"/>
          <w:kern w:val="0"/>
          <w:sz w:val="24"/>
          <w:szCs w:val="24"/>
        </w:rPr>
        <w:t>、</w:t>
      </w:r>
      <w:r>
        <w:rPr>
          <w:rFonts w:ascii="宋体" w:hAnsi="宋体" w:eastAsia="宋体" w:cs="宋体"/>
          <w:color w:val="3E3E3E"/>
          <w:kern w:val="0"/>
          <w:sz w:val="24"/>
          <w:szCs w:val="24"/>
        </w:rPr>
        <w:t>TOEFL</w:t>
      </w:r>
      <w:r>
        <w:rPr>
          <w:rFonts w:hint="eastAsia" w:ascii="宋体" w:hAnsi="宋体" w:eastAsia="宋体" w:cs="宋体"/>
          <w:color w:val="3E3E3E"/>
          <w:kern w:val="0"/>
          <w:sz w:val="24"/>
          <w:szCs w:val="24"/>
        </w:rPr>
        <w:t>成绩单复印件均可）</w:t>
      </w:r>
    </w:p>
    <w:p w14:paraId="7E75A8B4">
      <w:pPr>
        <w:widowControl/>
        <w:shd w:val="clear" w:color="auto" w:fill="FFFFFF"/>
        <w:adjustRightInd w:val="0"/>
        <w:snapToGrid w:val="0"/>
        <w:spacing w:line="300" w:lineRule="auto"/>
        <w:jc w:val="left"/>
        <w:rPr>
          <w:rFonts w:ascii="Cambria" w:hAnsi="Cambria" w:eastAsia="微软雅黑" w:cs="宋体"/>
          <w:color w:val="3E3E3E"/>
          <w:kern w:val="0"/>
          <w:sz w:val="24"/>
          <w:szCs w:val="24"/>
        </w:rPr>
      </w:pPr>
    </w:p>
    <w:p w14:paraId="57606B4A">
      <w:pPr>
        <w:widowControl/>
        <w:shd w:val="clear" w:color="auto" w:fill="FFFFFF"/>
        <w:adjustRightInd w:val="0"/>
        <w:snapToGrid w:val="0"/>
        <w:spacing w:line="300" w:lineRule="auto"/>
        <w:jc w:val="left"/>
        <w:rPr>
          <w:rFonts w:ascii="微软雅黑" w:hAnsi="微软雅黑" w:eastAsia="微软雅黑" w:cs="宋体"/>
          <w:color w:val="3E3E3E"/>
          <w:kern w:val="0"/>
          <w:sz w:val="24"/>
          <w:szCs w:val="24"/>
        </w:rPr>
      </w:pPr>
      <w:r>
        <w:rPr>
          <w:rFonts w:hint="eastAsia" w:ascii="宋体" w:hAnsi="宋体" w:eastAsia="宋体" w:cs="宋体"/>
          <w:b/>
          <w:bCs/>
          <w:color w:val="3E3E3E"/>
          <w:kern w:val="0"/>
          <w:sz w:val="24"/>
          <w:szCs w:val="24"/>
        </w:rPr>
        <w:t>咨询与报名：</w:t>
      </w:r>
    </w:p>
    <w:p w14:paraId="03128612">
      <w:pPr>
        <w:widowControl/>
        <w:shd w:val="clear" w:color="auto" w:fill="FFFFFF"/>
        <w:adjustRightInd w:val="0"/>
        <w:snapToGrid w:val="0"/>
        <w:spacing w:line="300" w:lineRule="auto"/>
        <w:jc w:val="left"/>
        <w:rPr>
          <w:rFonts w:ascii="宋体" w:hAnsi="宋体" w:eastAsia="宋体" w:cs="宋体"/>
          <w:color w:val="3E3E3E"/>
          <w:kern w:val="0"/>
          <w:sz w:val="24"/>
          <w:szCs w:val="24"/>
        </w:rPr>
      </w:pPr>
      <w:r>
        <w:rPr>
          <w:rFonts w:ascii="Wingdings" w:hAnsi="Wingdings" w:eastAsia="微软雅黑" w:cs="宋体"/>
          <w:color w:val="3E3E3E"/>
          <w:kern w:val="0"/>
          <w:sz w:val="24"/>
          <w:szCs w:val="24"/>
        </w:rPr>
        <w:t></w:t>
      </w:r>
      <w:r>
        <w:rPr>
          <w:rFonts w:hint="eastAsia" w:ascii="宋体" w:hAnsi="宋体" w:eastAsia="宋体" w:cs="宋体"/>
          <w:color w:val="3E3E3E"/>
          <w:kern w:val="0"/>
          <w:sz w:val="24"/>
          <w:szCs w:val="24"/>
        </w:rPr>
        <w:t>报名方式：请务必在</w:t>
      </w:r>
      <w:r>
        <w:rPr>
          <w:rFonts w:hint="eastAsia" w:ascii="华文中宋" w:hAnsi="华文中宋" w:eastAsia="华文中宋" w:cs="宋体"/>
          <w:b/>
          <w:bCs/>
          <w:color w:val="FF0000"/>
          <w:kern w:val="0"/>
          <w:sz w:val="24"/>
          <w:szCs w:val="24"/>
        </w:rPr>
        <w:t>3月2</w:t>
      </w:r>
      <w:r>
        <w:rPr>
          <w:rFonts w:hint="eastAsia" w:ascii="华文中宋" w:hAnsi="华文中宋" w:eastAsia="华文中宋" w:cs="宋体"/>
          <w:b/>
          <w:bCs/>
          <w:color w:val="FF0000"/>
          <w:kern w:val="0"/>
          <w:sz w:val="24"/>
          <w:szCs w:val="24"/>
          <w:lang w:val="en-US" w:eastAsia="zh-CN"/>
        </w:rPr>
        <w:t>5</w:t>
      </w:r>
      <w:r>
        <w:rPr>
          <w:rFonts w:hint="eastAsia" w:ascii="华文中宋" w:hAnsi="华文中宋" w:eastAsia="华文中宋" w:cs="宋体"/>
          <w:b/>
          <w:bCs/>
          <w:color w:val="FF0000"/>
          <w:kern w:val="0"/>
          <w:sz w:val="24"/>
          <w:szCs w:val="24"/>
        </w:rPr>
        <w:t>日</w:t>
      </w:r>
      <w:r>
        <w:rPr>
          <w:rFonts w:ascii="华文中宋" w:hAnsi="华文中宋" w:eastAsia="华文中宋" w:cs="宋体"/>
          <w:b/>
          <w:bCs/>
          <w:color w:val="FF0000"/>
          <w:kern w:val="0"/>
          <w:sz w:val="24"/>
          <w:szCs w:val="24"/>
        </w:rPr>
        <w:t>20</w:t>
      </w:r>
      <w:r>
        <w:rPr>
          <w:rFonts w:hint="eastAsia" w:ascii="华文中宋" w:hAnsi="华文中宋" w:eastAsia="华文中宋" w:cs="宋体"/>
          <w:b/>
          <w:bCs/>
          <w:color w:val="FF0000"/>
          <w:kern w:val="0"/>
          <w:sz w:val="24"/>
          <w:szCs w:val="24"/>
        </w:rPr>
        <w:t>点</w:t>
      </w:r>
      <w:r>
        <w:rPr>
          <w:rFonts w:hint="eastAsia" w:ascii="宋体" w:hAnsi="宋体" w:eastAsia="宋体" w:cs="宋体"/>
          <w:color w:val="3E3E3E"/>
          <w:kern w:val="0"/>
          <w:sz w:val="24"/>
          <w:szCs w:val="24"/>
        </w:rPr>
        <w:t>之前发送</w:t>
      </w:r>
      <w:r>
        <w:rPr>
          <w:rFonts w:hint="eastAsia" w:ascii="华文中宋" w:hAnsi="华文中宋" w:eastAsia="华文中宋" w:cs="宋体"/>
          <w:b/>
          <w:bCs/>
          <w:color w:val="FF0000"/>
          <w:kern w:val="0"/>
          <w:sz w:val="24"/>
          <w:szCs w:val="24"/>
        </w:rPr>
        <w:t>学号+专业+姓名+确定申请美国</w:t>
      </w:r>
      <w:bookmarkStart w:id="0" w:name="_GoBack"/>
      <w:bookmarkEnd w:id="0"/>
      <w:r>
        <w:rPr>
          <w:rFonts w:hint="eastAsia" w:ascii="华文中宋" w:hAnsi="华文中宋" w:eastAsia="华文中宋" w:cs="宋体"/>
          <w:b/>
          <w:bCs/>
          <w:color w:val="FF0000"/>
          <w:kern w:val="0"/>
          <w:sz w:val="24"/>
          <w:szCs w:val="24"/>
        </w:rPr>
        <w:t>项目</w:t>
      </w:r>
      <w:r>
        <w:rPr>
          <w:rFonts w:hint="eastAsia" w:ascii="宋体" w:hAnsi="宋体" w:eastAsia="宋体" w:cs="宋体"/>
          <w:color w:val="3E3E3E"/>
          <w:kern w:val="0"/>
          <w:sz w:val="24"/>
          <w:szCs w:val="24"/>
        </w:rPr>
        <w:t>的短消息到联系人号码，收到短信回复后确认报名信息已经收到。  </w:t>
      </w:r>
    </w:p>
    <w:p w14:paraId="2B4C8746">
      <w:pPr>
        <w:widowControl/>
        <w:shd w:val="clear" w:color="auto" w:fill="FFFFFF"/>
        <w:adjustRightInd w:val="0"/>
        <w:snapToGrid w:val="0"/>
        <w:spacing w:line="300" w:lineRule="auto"/>
        <w:ind w:left="420" w:hanging="420"/>
        <w:jc w:val="left"/>
        <w:rPr>
          <w:rFonts w:hint="eastAsia" w:ascii="宋体" w:hAnsi="宋体" w:eastAsia="宋体" w:cs="宋体"/>
          <w:color w:val="3E3E3E"/>
          <w:kern w:val="0"/>
          <w:sz w:val="24"/>
          <w:szCs w:val="24"/>
          <w:lang w:eastAsia="zh-CN"/>
        </w:rPr>
      </w:pPr>
      <w:r>
        <w:rPr>
          <w:rFonts w:hint="eastAsia" w:ascii="宋体" w:hAnsi="宋体" w:eastAsia="宋体" w:cs="宋体"/>
          <w:color w:val="3E3E3E"/>
          <w:kern w:val="0"/>
          <w:sz w:val="24"/>
          <w:szCs w:val="24"/>
        </w:rPr>
        <w:t>咨询</w:t>
      </w:r>
      <w:r>
        <w:rPr>
          <w:rFonts w:ascii="宋体" w:hAnsi="宋体" w:eastAsia="宋体" w:cs="宋体"/>
          <w:color w:val="3E3E3E"/>
          <w:kern w:val="0"/>
          <w:sz w:val="24"/>
          <w:szCs w:val="24"/>
        </w:rPr>
        <w:t>与报名联系人：</w:t>
      </w:r>
      <w:r>
        <w:rPr>
          <w:rFonts w:hint="eastAsia" w:ascii="宋体" w:hAnsi="宋体" w:eastAsia="宋体" w:cs="宋体"/>
          <w:color w:val="3E3E3E"/>
          <w:kern w:val="0"/>
          <w:sz w:val="24"/>
          <w:szCs w:val="24"/>
          <w:lang w:eastAsia="zh-CN"/>
        </w:rPr>
        <w:t>（</w:t>
      </w:r>
      <w:r>
        <w:rPr>
          <w:rFonts w:hint="eastAsia" w:ascii="宋体" w:hAnsi="宋体" w:eastAsia="宋体" w:cs="宋体"/>
          <w:color w:val="3E3E3E"/>
          <w:kern w:val="0"/>
          <w:sz w:val="24"/>
          <w:szCs w:val="24"/>
          <w:lang w:val="en-US" w:eastAsia="zh-CN"/>
        </w:rPr>
        <w:t>咨询时间：12:00-13:30，其他时间上课请理解</w:t>
      </w:r>
      <w:r>
        <w:rPr>
          <w:rFonts w:hint="eastAsia" w:ascii="宋体" w:hAnsi="宋体" w:eastAsia="宋体" w:cs="宋体"/>
          <w:color w:val="3E3E3E"/>
          <w:kern w:val="0"/>
          <w:sz w:val="24"/>
          <w:szCs w:val="24"/>
          <w:lang w:eastAsia="zh-CN"/>
        </w:rPr>
        <w:t>）</w:t>
      </w:r>
    </w:p>
    <w:p w14:paraId="177C49BF">
      <w:pPr>
        <w:widowControl/>
        <w:shd w:val="clear" w:color="auto" w:fill="FFFFFF"/>
        <w:spacing w:line="360" w:lineRule="atLeast"/>
        <w:ind w:left="420" w:hanging="420"/>
        <w:jc w:val="left"/>
        <w:rPr>
          <w:rFonts w:hint="eastAsia" w:ascii="宋体" w:hAnsi="宋体" w:eastAsia="宋体" w:cs="宋体"/>
          <w:b/>
          <w:color w:val="3E3E3E"/>
          <w:kern w:val="0"/>
          <w:sz w:val="24"/>
          <w:szCs w:val="24"/>
          <w:lang w:val="en-US" w:eastAsia="zh-CN"/>
        </w:rPr>
      </w:pPr>
      <w:r>
        <w:rPr>
          <w:rFonts w:hint="eastAsia" w:ascii="宋体" w:hAnsi="宋体" w:eastAsia="宋体" w:cs="宋体"/>
          <w:b/>
          <w:color w:val="3E3E3E"/>
          <w:kern w:val="0"/>
          <w:sz w:val="24"/>
          <w:szCs w:val="24"/>
          <w:lang w:val="en-US" w:eastAsia="zh-CN"/>
        </w:rPr>
        <w:t>13813864165 徐侠</w:t>
      </w:r>
    </w:p>
    <w:p w14:paraId="3956F950">
      <w:pPr>
        <w:widowControl/>
        <w:shd w:val="clear" w:color="auto" w:fill="FFFFFF"/>
        <w:spacing w:line="360" w:lineRule="atLeast"/>
        <w:ind w:left="420" w:hanging="420"/>
        <w:jc w:val="left"/>
        <w:rPr>
          <w:rFonts w:hint="default" w:ascii="宋体" w:hAnsi="宋体" w:eastAsia="宋体" w:cs="宋体"/>
          <w:b/>
          <w:color w:val="3E3E3E"/>
          <w:kern w:val="0"/>
          <w:sz w:val="24"/>
          <w:szCs w:val="24"/>
          <w:lang w:val="en-US" w:eastAsia="zh-CN"/>
        </w:rPr>
      </w:pPr>
      <w:r>
        <w:rPr>
          <w:rFonts w:hint="eastAsia" w:ascii="宋体" w:hAnsi="宋体" w:eastAsia="宋体" w:cs="宋体"/>
          <w:b/>
          <w:color w:val="3E3E3E"/>
          <w:kern w:val="0"/>
          <w:sz w:val="24"/>
          <w:szCs w:val="24"/>
          <w:lang w:val="en-US" w:eastAsia="zh-CN"/>
        </w:rPr>
        <w:t>15555417261 朱琳娜</w:t>
      </w:r>
    </w:p>
    <w:p w14:paraId="5CE99898">
      <w:pPr>
        <w:widowControl/>
        <w:shd w:val="clear" w:color="auto" w:fill="FFFFFF"/>
        <w:spacing w:line="360" w:lineRule="atLeast"/>
        <w:ind w:left="420" w:hanging="420"/>
        <w:jc w:val="left"/>
        <w:rPr>
          <w:rFonts w:ascii="宋体" w:hAnsi="宋体" w:eastAsia="宋体" w:cs="宋体"/>
          <w:color w:val="3E3E3E"/>
          <w:kern w:val="0"/>
          <w:sz w:val="24"/>
          <w:szCs w:val="24"/>
        </w:rPr>
      </w:pPr>
    </w:p>
    <w:p w14:paraId="2BCA58EF">
      <w:pPr>
        <w:widowControl/>
        <w:shd w:val="clear" w:color="auto" w:fill="FFFFFF"/>
        <w:adjustRightInd w:val="0"/>
        <w:snapToGrid w:val="0"/>
        <w:spacing w:line="300" w:lineRule="auto"/>
        <w:ind w:left="420" w:hanging="420"/>
        <w:jc w:val="left"/>
        <w:rPr>
          <w:rFonts w:ascii="宋体" w:hAnsi="宋体" w:eastAsia="宋体" w:cs="宋体"/>
          <w:color w:val="3E3E3E"/>
          <w:kern w:val="0"/>
          <w:sz w:val="24"/>
          <w:szCs w:val="24"/>
        </w:rPr>
      </w:pPr>
    </w:p>
    <w:p w14:paraId="28BBFFE1">
      <w:pPr>
        <w:widowControl/>
        <w:shd w:val="clear" w:color="auto" w:fill="FFFFFF"/>
        <w:adjustRightInd w:val="0"/>
        <w:snapToGrid w:val="0"/>
        <w:spacing w:line="300" w:lineRule="auto"/>
        <w:ind w:left="420" w:hanging="420"/>
        <w:jc w:val="left"/>
        <w:rPr>
          <w:rFonts w:ascii="宋体" w:hAnsi="宋体" w:eastAsia="宋体" w:cs="宋体"/>
          <w:color w:val="3E3E3E"/>
          <w:kern w:val="0"/>
          <w:sz w:val="24"/>
          <w:szCs w:val="24"/>
        </w:rPr>
      </w:pPr>
      <w:r>
        <w:drawing>
          <wp:inline distT="0" distB="0" distL="0" distR="0">
            <wp:extent cx="5273675" cy="2606040"/>
            <wp:effectExtent l="0" t="0" r="3175" b="3810"/>
            <wp:docPr id="1" name="图片 1" descr="C:\Users\ADMINI~1\AppData\Local\Temp\WeChat Files\dd3170d6bcc24c8328d9d60fb4ee2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dd3170d6bcc24c8328d9d60fb4ee29e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3992" cy="2606040"/>
                    </a:xfrm>
                    <a:prstGeom prst="rect">
                      <a:avLst/>
                    </a:prstGeom>
                    <a:noFill/>
                    <a:ln>
                      <a:noFill/>
                    </a:ln>
                  </pic:spPr>
                </pic:pic>
              </a:graphicData>
            </a:graphic>
          </wp:inline>
        </w:drawing>
      </w:r>
    </w:p>
    <w:p w14:paraId="5F90B245">
      <w:pPr>
        <w:widowControl/>
        <w:shd w:val="clear" w:color="auto" w:fill="FFFFFF"/>
        <w:adjustRightInd w:val="0"/>
        <w:snapToGrid w:val="0"/>
        <w:spacing w:line="300" w:lineRule="auto"/>
        <w:ind w:left="420" w:hanging="420"/>
        <w:jc w:val="left"/>
        <w:rPr>
          <w:rFonts w:ascii="宋体" w:hAnsi="宋体" w:eastAsia="宋体" w:cs="宋体"/>
          <w:color w:val="3E3E3E"/>
          <w:kern w:val="0"/>
          <w:sz w:val="24"/>
          <w:szCs w:val="24"/>
        </w:rPr>
      </w:pPr>
    </w:p>
    <w:p w14:paraId="5129E0D0">
      <w:pPr>
        <w:widowControl/>
        <w:shd w:val="clear" w:color="auto" w:fill="FFFFFF"/>
        <w:adjustRightInd w:val="0"/>
        <w:snapToGrid w:val="0"/>
        <w:spacing w:line="300" w:lineRule="auto"/>
        <w:ind w:left="420" w:hanging="420"/>
        <w:jc w:val="left"/>
        <w:rPr>
          <w:rFonts w:ascii="宋体" w:hAnsi="宋体" w:eastAsia="宋体" w:cs="宋体"/>
          <w:color w:val="3E3E3E"/>
          <w:kern w:val="0"/>
          <w:sz w:val="24"/>
          <w:szCs w:val="24"/>
        </w:rPr>
      </w:pPr>
    </w:p>
    <w:p w14:paraId="5A62E4F3">
      <w:pPr>
        <w:widowControl/>
        <w:shd w:val="clear" w:color="auto" w:fill="FFFFFF"/>
        <w:adjustRightInd w:val="0"/>
        <w:snapToGrid w:val="0"/>
        <w:spacing w:line="300" w:lineRule="auto"/>
        <w:jc w:val="center"/>
        <w:rPr>
          <w:rFonts w:hint="eastAsia" w:ascii="宋体" w:hAnsi="宋体" w:eastAsia="宋体" w:cs="宋体"/>
          <w:b/>
          <w:color w:val="3E3E3E"/>
          <w:kern w:val="0"/>
          <w:sz w:val="28"/>
          <w:szCs w:val="24"/>
        </w:rPr>
      </w:pPr>
    </w:p>
    <w:p w14:paraId="33FBE283">
      <w:pPr>
        <w:widowControl/>
        <w:shd w:val="clear" w:color="auto" w:fill="FFFFFF"/>
        <w:adjustRightInd w:val="0"/>
        <w:snapToGrid w:val="0"/>
        <w:spacing w:line="300" w:lineRule="auto"/>
        <w:jc w:val="center"/>
        <w:rPr>
          <w:rFonts w:ascii="微软雅黑" w:hAnsi="微软雅黑" w:eastAsia="微软雅黑" w:cs="宋体"/>
          <w:b/>
          <w:color w:val="3E3E3E"/>
          <w:kern w:val="0"/>
          <w:sz w:val="28"/>
          <w:szCs w:val="24"/>
        </w:rPr>
      </w:pPr>
      <w:r>
        <w:rPr>
          <w:rFonts w:hint="eastAsia" w:ascii="宋体" w:hAnsi="宋体" w:eastAsia="宋体" w:cs="宋体"/>
          <w:b/>
          <w:color w:val="3E3E3E"/>
          <w:kern w:val="0"/>
          <w:sz w:val="28"/>
          <w:szCs w:val="24"/>
        </w:rPr>
        <w:t>美国波士顿项目简介</w:t>
      </w:r>
    </w:p>
    <w:p w14:paraId="760F96BA">
      <w:pPr>
        <w:widowControl/>
        <w:shd w:val="clear" w:color="auto" w:fill="FFFFFF"/>
        <w:adjustRightInd w:val="0"/>
        <w:snapToGrid w:val="0"/>
        <w:spacing w:line="300" w:lineRule="auto"/>
        <w:jc w:val="left"/>
        <w:rPr>
          <w:rFonts w:ascii="微软雅黑" w:hAnsi="微软雅黑" w:eastAsia="微软雅黑" w:cs="宋体"/>
          <w:color w:val="3E3E3E"/>
          <w:kern w:val="0"/>
          <w:sz w:val="24"/>
          <w:szCs w:val="24"/>
        </w:rPr>
      </w:pPr>
      <w:r>
        <w:rPr>
          <w:rFonts w:hint="eastAsia" w:ascii="宋体" w:hAnsi="宋体" w:eastAsia="宋体" w:cs="宋体"/>
          <w:color w:val="3E3E3E"/>
          <w:kern w:val="0"/>
          <w:sz w:val="24"/>
          <w:szCs w:val="24"/>
        </w:rPr>
        <w:t>第10期项目举办地：马萨诸塞大学洛威尔分校曼宁商学院（美国波士顿）</w:t>
      </w:r>
    </w:p>
    <w:tbl>
      <w:tblPr>
        <w:tblStyle w:val="7"/>
        <w:tblW w:w="9360" w:type="dxa"/>
        <w:tblInd w:w="0" w:type="dxa"/>
        <w:shd w:val="clear" w:color="auto" w:fill="FFFFFF"/>
        <w:tblLayout w:type="autofit"/>
        <w:tblCellMar>
          <w:top w:w="0" w:type="dxa"/>
          <w:left w:w="0" w:type="dxa"/>
          <w:bottom w:w="0" w:type="dxa"/>
          <w:right w:w="0" w:type="dxa"/>
        </w:tblCellMar>
      </w:tblPr>
      <w:tblGrid>
        <w:gridCol w:w="9360"/>
      </w:tblGrid>
      <w:tr w14:paraId="51A4B086">
        <w:tblPrEx>
          <w:shd w:val="clear" w:color="auto" w:fill="FFFFFF"/>
          <w:tblCellMar>
            <w:top w:w="0" w:type="dxa"/>
            <w:left w:w="0" w:type="dxa"/>
            <w:bottom w:w="0" w:type="dxa"/>
            <w:right w:w="0" w:type="dxa"/>
          </w:tblCellMar>
        </w:tblPrEx>
        <w:tc>
          <w:tcPr>
            <w:tcW w:w="936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14:paraId="4A4CE296">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项目时间</w:t>
            </w:r>
            <w:r>
              <w:rPr>
                <w:rFonts w:hint="eastAsia" w:ascii="宋体" w:hAnsi="宋体" w:eastAsia="宋体" w:cs="宋体"/>
                <w:color w:val="3E3E3E"/>
                <w:kern w:val="0"/>
                <w:sz w:val="24"/>
                <w:szCs w:val="24"/>
              </w:rPr>
              <w:t>：</w:t>
            </w:r>
            <w:r>
              <w:rPr>
                <w:rFonts w:ascii="Cambria" w:hAnsi="Cambria" w:eastAsia="宋体" w:cs="宋体"/>
                <w:color w:val="3E3E3E"/>
                <w:kern w:val="0"/>
                <w:sz w:val="24"/>
                <w:szCs w:val="24"/>
              </w:rPr>
              <w:t>20</w:t>
            </w:r>
            <w:r>
              <w:rPr>
                <w:rFonts w:hint="eastAsia" w:ascii="Cambria" w:hAnsi="Cambria" w:eastAsia="宋体" w:cs="宋体"/>
                <w:color w:val="3E3E3E"/>
                <w:kern w:val="0"/>
                <w:sz w:val="24"/>
                <w:szCs w:val="24"/>
                <w:lang w:val="en-US" w:eastAsia="zh-CN"/>
              </w:rPr>
              <w:t>25</w:t>
            </w:r>
            <w:r>
              <w:rPr>
                <w:rFonts w:hint="eastAsia" w:ascii="宋体" w:hAnsi="宋体" w:eastAsia="宋体" w:cs="宋体"/>
                <w:color w:val="3E3E3E"/>
                <w:kern w:val="0"/>
                <w:sz w:val="24"/>
                <w:szCs w:val="24"/>
              </w:rPr>
              <w:t>年7月</w:t>
            </w:r>
            <w:r>
              <w:rPr>
                <w:rFonts w:hint="eastAsia" w:ascii="宋体" w:hAnsi="宋体" w:eastAsia="宋体" w:cs="宋体"/>
                <w:color w:val="3E3E3E"/>
                <w:kern w:val="0"/>
                <w:sz w:val="24"/>
                <w:szCs w:val="24"/>
                <w:lang w:val="en-US" w:eastAsia="zh-CN"/>
              </w:rPr>
              <w:t>14</w:t>
            </w:r>
            <w:r>
              <w:rPr>
                <w:rFonts w:hint="eastAsia" w:ascii="宋体" w:hAnsi="宋体" w:eastAsia="宋体" w:cs="宋体"/>
                <w:color w:val="3E3E3E"/>
                <w:kern w:val="0"/>
                <w:sz w:val="24"/>
                <w:szCs w:val="24"/>
              </w:rPr>
              <w:t>日</w:t>
            </w:r>
            <w:r>
              <w:rPr>
                <w:rFonts w:ascii="Cambria" w:hAnsi="Cambria" w:eastAsia="宋体" w:cs="宋体"/>
                <w:color w:val="3E3E3E"/>
                <w:kern w:val="0"/>
                <w:sz w:val="24"/>
                <w:szCs w:val="24"/>
              </w:rPr>
              <w:t>-20</w:t>
            </w:r>
            <w:r>
              <w:rPr>
                <w:rFonts w:hint="eastAsia" w:ascii="Cambria" w:hAnsi="Cambria" w:eastAsia="宋体" w:cs="宋体"/>
                <w:color w:val="3E3E3E"/>
                <w:kern w:val="0"/>
                <w:sz w:val="24"/>
                <w:szCs w:val="24"/>
                <w:lang w:val="en-US" w:eastAsia="zh-CN"/>
              </w:rPr>
              <w:t>25</w:t>
            </w:r>
            <w:r>
              <w:rPr>
                <w:rFonts w:hint="eastAsia" w:ascii="宋体" w:hAnsi="宋体" w:eastAsia="宋体" w:cs="宋体"/>
                <w:color w:val="3E3E3E"/>
                <w:kern w:val="0"/>
                <w:sz w:val="24"/>
                <w:szCs w:val="24"/>
              </w:rPr>
              <w:t>年7月2</w:t>
            </w:r>
            <w:r>
              <w:rPr>
                <w:rFonts w:hint="eastAsia" w:ascii="宋体" w:hAnsi="宋体" w:eastAsia="宋体" w:cs="宋体"/>
                <w:color w:val="3E3E3E"/>
                <w:kern w:val="0"/>
                <w:sz w:val="24"/>
                <w:szCs w:val="24"/>
                <w:lang w:val="en-US" w:eastAsia="zh-CN"/>
              </w:rPr>
              <w:t>9</w:t>
            </w:r>
            <w:r>
              <w:rPr>
                <w:rFonts w:hint="eastAsia" w:ascii="宋体" w:hAnsi="宋体" w:eastAsia="宋体" w:cs="宋体"/>
                <w:color w:val="3E3E3E"/>
                <w:kern w:val="0"/>
                <w:sz w:val="24"/>
                <w:szCs w:val="24"/>
              </w:rPr>
              <w:t>日</w:t>
            </w:r>
          </w:p>
          <w:p w14:paraId="309C800B">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南京出发时间</w:t>
            </w:r>
            <w:r>
              <w:rPr>
                <w:rFonts w:hint="eastAsia" w:ascii="宋体" w:hAnsi="宋体" w:eastAsia="宋体" w:cs="宋体"/>
                <w:color w:val="3E3E3E"/>
                <w:kern w:val="0"/>
                <w:sz w:val="24"/>
                <w:szCs w:val="24"/>
              </w:rPr>
              <w:t>：7月</w:t>
            </w:r>
            <w:r>
              <w:rPr>
                <w:rFonts w:hint="eastAsia" w:ascii="宋体" w:hAnsi="宋体" w:eastAsia="宋体" w:cs="宋体"/>
                <w:color w:val="3E3E3E"/>
                <w:kern w:val="0"/>
                <w:sz w:val="24"/>
                <w:szCs w:val="24"/>
                <w:lang w:val="en-US" w:eastAsia="zh-CN"/>
              </w:rPr>
              <w:t>12</w:t>
            </w:r>
            <w:r>
              <w:rPr>
                <w:rFonts w:hint="eastAsia" w:ascii="宋体" w:hAnsi="宋体" w:eastAsia="宋体" w:cs="宋体"/>
                <w:color w:val="3E3E3E"/>
                <w:kern w:val="0"/>
                <w:sz w:val="24"/>
                <w:szCs w:val="24"/>
              </w:rPr>
              <w:t>日</w:t>
            </w:r>
          </w:p>
          <w:p w14:paraId="763364AB">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离开波士顿时间</w:t>
            </w:r>
            <w:r>
              <w:rPr>
                <w:rFonts w:hint="eastAsia" w:ascii="宋体" w:hAnsi="宋体" w:eastAsia="宋体" w:cs="宋体"/>
                <w:color w:val="3E3E3E"/>
                <w:kern w:val="0"/>
                <w:sz w:val="24"/>
                <w:szCs w:val="24"/>
              </w:rPr>
              <w:t>：7月2</w:t>
            </w:r>
            <w:r>
              <w:rPr>
                <w:rFonts w:hint="eastAsia" w:ascii="宋体" w:hAnsi="宋体" w:eastAsia="宋体" w:cs="宋体"/>
                <w:color w:val="3E3E3E"/>
                <w:kern w:val="0"/>
                <w:sz w:val="24"/>
                <w:szCs w:val="24"/>
                <w:lang w:val="en-US" w:eastAsia="zh-CN"/>
              </w:rPr>
              <w:t>9</w:t>
            </w:r>
            <w:r>
              <w:rPr>
                <w:rFonts w:hint="eastAsia" w:ascii="宋体" w:hAnsi="宋体" w:eastAsia="宋体" w:cs="宋体"/>
                <w:color w:val="3E3E3E"/>
                <w:kern w:val="0"/>
                <w:sz w:val="24"/>
                <w:szCs w:val="24"/>
              </w:rPr>
              <w:t>日</w:t>
            </w:r>
          </w:p>
          <w:p w14:paraId="25A0B38C">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项目内容</w:t>
            </w:r>
            <w:r>
              <w:rPr>
                <w:rFonts w:hint="eastAsia" w:ascii="宋体" w:hAnsi="宋体" w:eastAsia="宋体" w:cs="宋体"/>
                <w:color w:val="3E3E3E"/>
                <w:kern w:val="0"/>
                <w:sz w:val="24"/>
                <w:szCs w:val="24"/>
              </w:rPr>
              <w:t>：参与学生来自中国、美国、印度、圭亚那、泰国、日本等国家，大家合作完成教学、实践性课程（当地企业家讲座、演讲、辩论、案例分析、参观当地企业）。</w:t>
            </w:r>
          </w:p>
          <w:p w14:paraId="62FAB513">
            <w:pPr>
              <w:widowControl/>
              <w:adjustRightInd w:val="0"/>
              <w:snapToGrid w:val="0"/>
              <w:spacing w:line="300" w:lineRule="auto"/>
              <w:jc w:val="left"/>
              <w:rPr>
                <w:rFonts w:ascii="微软雅黑" w:hAnsi="微软雅黑" w:eastAsia="微软雅黑" w:cs="宋体"/>
                <w:color w:val="3E3E3E"/>
                <w:kern w:val="0"/>
                <w:sz w:val="24"/>
                <w:szCs w:val="24"/>
              </w:rPr>
            </w:pPr>
            <w:r>
              <w:rPr>
                <w:rFonts w:hint="eastAsia" w:ascii="宋体" w:hAnsi="宋体" w:eastAsia="宋体" w:cs="宋体"/>
                <w:color w:val="3E3E3E"/>
                <w:kern w:val="0"/>
                <w:sz w:val="24"/>
                <w:szCs w:val="24"/>
              </w:rPr>
              <w:t>授课交流语言：英语</w:t>
            </w:r>
          </w:p>
          <w:p w14:paraId="4E63A882">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管理学院承担费用</w:t>
            </w:r>
            <w:r>
              <w:rPr>
                <w:rFonts w:hint="eastAsia" w:ascii="宋体" w:hAnsi="宋体" w:eastAsia="宋体" w:cs="宋体"/>
                <w:color w:val="3E3E3E"/>
                <w:kern w:val="0"/>
                <w:sz w:val="24"/>
                <w:szCs w:val="24"/>
              </w:rPr>
              <w:t>：南京—波士顿往返交通费用</w:t>
            </w:r>
          </w:p>
          <w:p w14:paraId="2F0CB71E">
            <w:pPr>
              <w:widowControl/>
              <w:adjustRightInd w:val="0"/>
              <w:snapToGrid w:val="0"/>
              <w:spacing w:line="300" w:lineRule="auto"/>
              <w:ind w:firstLine="482" w:firstLineChars="200"/>
              <w:jc w:val="left"/>
              <w:rPr>
                <w:rFonts w:ascii="宋体" w:hAnsi="宋体" w:eastAsia="宋体" w:cs="宋体"/>
                <w:color w:val="3E3E3E"/>
                <w:kern w:val="0"/>
                <w:sz w:val="24"/>
                <w:szCs w:val="24"/>
              </w:rPr>
            </w:pPr>
            <w:r>
              <w:rPr>
                <w:rFonts w:hint="eastAsia" w:ascii="宋体" w:hAnsi="宋体" w:eastAsia="宋体" w:cs="宋体"/>
                <w:b/>
                <w:color w:val="3E3E3E"/>
                <w:kern w:val="0"/>
                <w:sz w:val="24"/>
                <w:szCs w:val="24"/>
              </w:rPr>
              <w:t>自己承担费用</w:t>
            </w:r>
            <w:r>
              <w:rPr>
                <w:rFonts w:hint="eastAsia" w:ascii="宋体" w:hAnsi="宋体" w:eastAsia="宋体" w:cs="宋体"/>
                <w:color w:val="3E3E3E"/>
                <w:kern w:val="0"/>
                <w:sz w:val="24"/>
                <w:szCs w:val="24"/>
              </w:rPr>
              <w:t>：波士顿学习期间的食宿费、学费共</w:t>
            </w:r>
            <w:r>
              <w:rPr>
                <w:rFonts w:hint="eastAsia" w:ascii="宋体" w:hAnsi="宋体" w:eastAsia="宋体" w:cs="宋体"/>
                <w:color w:val="3E3E3E"/>
                <w:kern w:val="0"/>
                <w:sz w:val="24"/>
                <w:szCs w:val="24"/>
                <w:lang w:val="en-US" w:eastAsia="zh-CN"/>
              </w:rPr>
              <w:t>25</w:t>
            </w:r>
            <w:r>
              <w:rPr>
                <w:rFonts w:hint="eastAsia" w:ascii="宋体" w:hAnsi="宋体" w:eastAsia="宋体" w:cs="宋体"/>
                <w:color w:val="3E3E3E"/>
                <w:kern w:val="0"/>
                <w:sz w:val="24"/>
                <w:szCs w:val="24"/>
              </w:rPr>
              <w:t>0</w:t>
            </w:r>
            <w:r>
              <w:rPr>
                <w:rFonts w:ascii="Cambria" w:hAnsi="Cambria" w:eastAsia="宋体" w:cs="宋体"/>
                <w:color w:val="3E3E3E"/>
                <w:kern w:val="0"/>
                <w:sz w:val="24"/>
                <w:szCs w:val="24"/>
              </w:rPr>
              <w:t>0</w:t>
            </w:r>
            <w:r>
              <w:rPr>
                <w:rFonts w:hint="eastAsia" w:ascii="宋体" w:hAnsi="宋体" w:eastAsia="宋体" w:cs="宋体"/>
                <w:color w:val="3E3E3E"/>
                <w:kern w:val="0"/>
                <w:sz w:val="24"/>
                <w:szCs w:val="24"/>
              </w:rPr>
              <w:t>美元；签证费及代办费</w:t>
            </w:r>
            <w:r>
              <w:rPr>
                <w:rFonts w:hint="eastAsia" w:ascii="宋体" w:hAnsi="宋体" w:eastAsia="宋体" w:cs="宋体"/>
                <w:color w:val="3E3E3E"/>
                <w:kern w:val="0"/>
                <w:sz w:val="24"/>
                <w:szCs w:val="24"/>
                <w:lang w:val="en-US" w:eastAsia="zh-CN"/>
              </w:rPr>
              <w:t>自行支付</w:t>
            </w:r>
            <w:r>
              <w:rPr>
                <w:rFonts w:hint="eastAsia" w:ascii="宋体" w:hAnsi="宋体" w:eastAsia="宋体" w:cs="宋体"/>
                <w:color w:val="3E3E3E"/>
                <w:kern w:val="0"/>
                <w:sz w:val="24"/>
                <w:szCs w:val="24"/>
              </w:rPr>
              <w:t>。</w:t>
            </w:r>
          </w:p>
          <w:p w14:paraId="45D83A84">
            <w:pPr>
              <w:widowControl/>
              <w:adjustRightInd w:val="0"/>
              <w:snapToGrid w:val="0"/>
              <w:spacing w:line="300" w:lineRule="auto"/>
              <w:ind w:firstLine="482" w:firstLineChars="200"/>
              <w:jc w:val="left"/>
              <w:rPr>
                <w:rFonts w:ascii="微软雅黑" w:hAnsi="微软雅黑" w:eastAsia="微软雅黑" w:cs="宋体"/>
                <w:color w:val="3E3E3E"/>
                <w:kern w:val="0"/>
                <w:sz w:val="24"/>
                <w:szCs w:val="24"/>
              </w:rPr>
            </w:pPr>
            <w:r>
              <w:rPr>
                <w:rFonts w:hint="eastAsia" w:ascii="宋体" w:hAnsi="宋体" w:eastAsia="宋体" w:cs="宋体"/>
                <w:b/>
                <w:color w:val="3E3E3E"/>
                <w:kern w:val="0"/>
                <w:sz w:val="24"/>
                <w:szCs w:val="24"/>
              </w:rPr>
              <w:t>限制</w:t>
            </w:r>
            <w:r>
              <w:rPr>
                <w:rFonts w:hint="eastAsia" w:ascii="宋体" w:hAnsi="宋体" w:eastAsia="宋体" w:cs="宋体"/>
                <w:color w:val="3E3E3E"/>
                <w:kern w:val="0"/>
                <w:sz w:val="24"/>
                <w:szCs w:val="24"/>
              </w:rPr>
              <w:t>：限管理学院</w:t>
            </w:r>
            <w:r>
              <w:rPr>
                <w:rFonts w:hint="eastAsia" w:ascii="宋体" w:hAnsi="宋体" w:eastAsia="宋体" w:cs="宋体"/>
                <w:color w:val="3E3E3E"/>
                <w:kern w:val="0"/>
                <w:sz w:val="24"/>
                <w:szCs w:val="24"/>
                <w:lang w:val="en-US" w:eastAsia="zh-CN"/>
              </w:rPr>
              <w:t>22</w:t>
            </w:r>
            <w:r>
              <w:rPr>
                <w:rFonts w:hint="eastAsia" w:ascii="宋体" w:hAnsi="宋体" w:eastAsia="宋体" w:cs="宋体"/>
                <w:color w:val="3E3E3E"/>
                <w:kern w:val="0"/>
                <w:sz w:val="24"/>
                <w:szCs w:val="24"/>
              </w:rPr>
              <w:t>-</w:t>
            </w:r>
            <w:r>
              <w:rPr>
                <w:rFonts w:hint="eastAsia" w:ascii="宋体" w:hAnsi="宋体" w:eastAsia="宋体" w:cs="宋体"/>
                <w:color w:val="3E3E3E"/>
                <w:kern w:val="0"/>
                <w:sz w:val="24"/>
                <w:szCs w:val="24"/>
                <w:lang w:val="en-US" w:eastAsia="zh-CN"/>
              </w:rPr>
              <w:t>24</w:t>
            </w:r>
            <w:r>
              <w:rPr>
                <w:rFonts w:hint="eastAsia" w:ascii="宋体" w:hAnsi="宋体" w:eastAsia="宋体" w:cs="宋体"/>
                <w:color w:val="3E3E3E"/>
                <w:kern w:val="0"/>
                <w:sz w:val="24"/>
                <w:szCs w:val="24"/>
              </w:rPr>
              <w:t>级本科生、</w:t>
            </w:r>
            <w:r>
              <w:rPr>
                <w:rFonts w:hint="eastAsia" w:ascii="宋体" w:hAnsi="宋体" w:eastAsia="宋体" w:cs="宋体"/>
                <w:color w:val="3E3E3E"/>
                <w:kern w:val="0"/>
                <w:sz w:val="24"/>
                <w:szCs w:val="24"/>
                <w:lang w:val="en-US" w:eastAsia="zh-CN"/>
              </w:rPr>
              <w:t>23</w:t>
            </w:r>
            <w:r>
              <w:rPr>
                <w:rFonts w:hint="eastAsia" w:ascii="宋体" w:hAnsi="宋体" w:eastAsia="宋体" w:cs="宋体"/>
                <w:color w:val="3E3E3E"/>
                <w:kern w:val="0"/>
                <w:sz w:val="24"/>
                <w:szCs w:val="24"/>
              </w:rPr>
              <w:t>-</w:t>
            </w:r>
            <w:r>
              <w:rPr>
                <w:rFonts w:hint="eastAsia" w:ascii="宋体" w:hAnsi="宋体" w:eastAsia="宋体" w:cs="宋体"/>
                <w:color w:val="3E3E3E"/>
                <w:kern w:val="0"/>
                <w:sz w:val="24"/>
                <w:szCs w:val="24"/>
                <w:lang w:val="en-US" w:eastAsia="zh-CN"/>
              </w:rPr>
              <w:t>24</w:t>
            </w:r>
            <w:r>
              <w:rPr>
                <w:rFonts w:hint="eastAsia" w:ascii="宋体" w:hAnsi="宋体" w:eastAsia="宋体" w:cs="宋体"/>
                <w:color w:val="3E3E3E"/>
                <w:kern w:val="0"/>
                <w:sz w:val="24"/>
                <w:szCs w:val="24"/>
              </w:rPr>
              <w:t>级研究生申请</w:t>
            </w:r>
          </w:p>
          <w:p w14:paraId="27CF3E78">
            <w:pPr>
              <w:widowControl/>
              <w:adjustRightInd w:val="0"/>
              <w:snapToGrid w:val="0"/>
              <w:spacing w:line="300" w:lineRule="auto"/>
              <w:jc w:val="left"/>
              <w:rPr>
                <w:rFonts w:ascii="宋体" w:hAnsi="宋体" w:eastAsia="宋体" w:cs="宋体"/>
                <w:b/>
                <w:bCs/>
                <w:color w:val="3E3E3E"/>
                <w:kern w:val="0"/>
                <w:szCs w:val="21"/>
              </w:rPr>
            </w:pPr>
            <w:r>
              <w:rPr>
                <w:rFonts w:hint="eastAsia" w:ascii="宋体" w:hAnsi="宋体" w:eastAsia="宋体" w:cs="宋体"/>
                <w:b/>
                <w:bCs/>
                <w:color w:val="3E3E3E"/>
                <w:kern w:val="0"/>
                <w:szCs w:val="21"/>
              </w:rPr>
              <w:t>提醒：</w:t>
            </w:r>
          </w:p>
          <w:p w14:paraId="7D7B7ABA">
            <w:pPr>
              <w:widowControl/>
              <w:shd w:val="clear" w:color="auto" w:fill="FFFFFF"/>
              <w:adjustRightInd w:val="0"/>
              <w:snapToGrid w:val="0"/>
              <w:spacing w:line="300" w:lineRule="auto"/>
              <w:ind w:firstLine="480" w:firstLineChars="200"/>
              <w:jc w:val="left"/>
              <w:rPr>
                <w:rFonts w:ascii="宋体" w:hAnsi="宋体" w:eastAsia="宋体" w:cs="宋体"/>
                <w:color w:val="3E3E3E"/>
                <w:kern w:val="0"/>
                <w:sz w:val="24"/>
                <w:szCs w:val="24"/>
              </w:rPr>
            </w:pPr>
            <w:r>
              <w:rPr>
                <w:rFonts w:ascii="宋体" w:hAnsi="宋体" w:eastAsia="宋体" w:cs="宋体"/>
                <w:color w:val="3E3E3E"/>
                <w:kern w:val="0"/>
                <w:sz w:val="24"/>
                <w:szCs w:val="24"/>
              </w:rPr>
              <w:t>往返</w:t>
            </w:r>
            <w:r>
              <w:rPr>
                <w:rFonts w:hint="eastAsia" w:ascii="宋体" w:hAnsi="宋体" w:eastAsia="宋体" w:cs="宋体"/>
                <w:color w:val="3E3E3E"/>
                <w:kern w:val="0"/>
                <w:sz w:val="24"/>
                <w:szCs w:val="24"/>
              </w:rPr>
              <w:t>美国波士顿</w:t>
            </w:r>
            <w:r>
              <w:rPr>
                <w:rFonts w:ascii="宋体" w:hAnsi="宋体" w:eastAsia="宋体" w:cs="宋体"/>
                <w:color w:val="3E3E3E"/>
                <w:kern w:val="0"/>
                <w:sz w:val="24"/>
                <w:szCs w:val="24"/>
              </w:rPr>
              <w:t>的机票费</w:t>
            </w:r>
            <w:r>
              <w:rPr>
                <w:rFonts w:hint="eastAsia" w:ascii="宋体" w:hAnsi="宋体" w:eastAsia="宋体" w:cs="宋体"/>
                <w:color w:val="3E3E3E"/>
                <w:kern w:val="0"/>
                <w:sz w:val="24"/>
                <w:szCs w:val="24"/>
              </w:rPr>
              <w:t>用需要</w:t>
            </w:r>
            <w:r>
              <w:rPr>
                <w:rFonts w:ascii="宋体" w:hAnsi="宋体" w:eastAsia="宋体" w:cs="宋体"/>
                <w:color w:val="3E3E3E"/>
                <w:kern w:val="0"/>
                <w:sz w:val="24"/>
                <w:szCs w:val="24"/>
              </w:rPr>
              <w:t>自己先垫付</w:t>
            </w:r>
            <w:r>
              <w:rPr>
                <w:rFonts w:hint="eastAsia" w:ascii="宋体" w:hAnsi="宋体" w:eastAsia="宋体" w:cs="宋体"/>
                <w:color w:val="3E3E3E"/>
                <w:kern w:val="0"/>
                <w:sz w:val="24"/>
                <w:szCs w:val="24"/>
              </w:rPr>
              <w:t>购买</w:t>
            </w:r>
            <w:r>
              <w:rPr>
                <w:rFonts w:ascii="宋体" w:hAnsi="宋体" w:eastAsia="宋体" w:cs="宋体"/>
                <w:color w:val="3E3E3E"/>
                <w:kern w:val="0"/>
                <w:sz w:val="24"/>
                <w:szCs w:val="24"/>
              </w:rPr>
              <w:t>，返回南京后</w:t>
            </w:r>
            <w:r>
              <w:rPr>
                <w:rFonts w:hint="eastAsia" w:ascii="宋体" w:hAnsi="宋体" w:eastAsia="宋体" w:cs="宋体"/>
                <w:color w:val="3E3E3E"/>
                <w:kern w:val="0"/>
                <w:sz w:val="24"/>
                <w:szCs w:val="24"/>
              </w:rPr>
              <w:t>由学院</w:t>
            </w:r>
            <w:r>
              <w:rPr>
                <w:rFonts w:ascii="宋体" w:hAnsi="宋体" w:eastAsia="宋体" w:cs="宋体"/>
                <w:color w:val="3E3E3E"/>
                <w:kern w:val="0"/>
                <w:sz w:val="24"/>
                <w:szCs w:val="24"/>
              </w:rPr>
              <w:t>报销</w:t>
            </w:r>
            <w:r>
              <w:rPr>
                <w:rFonts w:hint="eastAsia" w:ascii="宋体" w:hAnsi="宋体" w:eastAsia="宋体" w:cs="宋体"/>
                <w:color w:val="3E3E3E"/>
                <w:kern w:val="0"/>
                <w:sz w:val="24"/>
                <w:szCs w:val="24"/>
              </w:rPr>
              <w:t>；</w:t>
            </w:r>
          </w:p>
          <w:p w14:paraId="3966247F">
            <w:pPr>
              <w:widowControl/>
              <w:shd w:val="clear" w:color="auto" w:fill="FFFFFF"/>
              <w:adjustRightInd w:val="0"/>
              <w:snapToGrid w:val="0"/>
              <w:spacing w:line="300" w:lineRule="auto"/>
              <w:ind w:firstLine="480" w:firstLineChars="200"/>
              <w:jc w:val="left"/>
              <w:rPr>
                <w:rFonts w:ascii="宋体" w:hAnsi="宋体" w:eastAsia="宋体" w:cs="宋体"/>
                <w:color w:val="3E3E3E"/>
                <w:kern w:val="0"/>
                <w:sz w:val="24"/>
                <w:szCs w:val="24"/>
              </w:rPr>
            </w:pPr>
            <w:r>
              <w:rPr>
                <w:rFonts w:hint="eastAsia" w:ascii="宋体" w:hAnsi="宋体" w:eastAsia="宋体" w:cs="宋体"/>
                <w:color w:val="3E3E3E"/>
                <w:kern w:val="0"/>
                <w:sz w:val="24"/>
                <w:szCs w:val="24"/>
              </w:rPr>
              <w:t xml:space="preserve">如果有意向申请的同学，无论是否最终申请成功，请提前办好中国护照。（特别是户口不在江苏省的同学，手续办理需要时间，尽早办理）； </w:t>
            </w:r>
          </w:p>
          <w:p w14:paraId="587AF300">
            <w:pPr>
              <w:widowControl/>
              <w:shd w:val="clear" w:color="auto" w:fill="FFFFFF"/>
              <w:adjustRightInd w:val="0"/>
              <w:snapToGrid w:val="0"/>
              <w:spacing w:line="300" w:lineRule="auto"/>
              <w:ind w:firstLine="480" w:firstLineChars="200"/>
              <w:jc w:val="left"/>
              <w:rPr>
                <w:rFonts w:ascii="微软雅黑" w:hAnsi="微软雅黑" w:eastAsia="微软雅黑" w:cs="宋体"/>
                <w:color w:val="3E3E3E"/>
                <w:kern w:val="0"/>
                <w:sz w:val="24"/>
                <w:szCs w:val="24"/>
              </w:rPr>
            </w:pPr>
            <w:r>
              <w:rPr>
                <w:rFonts w:hint="eastAsia" w:ascii="宋体" w:hAnsi="宋体" w:eastAsia="宋体" w:cs="宋体"/>
                <w:color w:val="3E3E3E"/>
                <w:kern w:val="0"/>
                <w:sz w:val="24"/>
                <w:szCs w:val="24"/>
              </w:rPr>
              <w:t>美国签证有拒签的风险！</w:t>
            </w:r>
          </w:p>
        </w:tc>
      </w:tr>
    </w:tbl>
    <w:p w14:paraId="1B1BED65">
      <w:pPr>
        <w:adjustRightInd w:val="0"/>
        <w:snapToGrid w:val="0"/>
        <w:spacing w:line="300" w:lineRule="auto"/>
        <w:rPr>
          <w:rFonts w:ascii="Calibri" w:hAnsi="Calibri" w:eastAsia="微软雅黑" w:cs="宋体"/>
          <w:color w:val="3E3E3E"/>
          <w:sz w:val="18"/>
          <w:szCs w:val="18"/>
        </w:rPr>
      </w:pPr>
    </w:p>
    <w:p w14:paraId="131A18BD">
      <w:pPr>
        <w:adjustRightInd w:val="0"/>
        <w:snapToGrid w:val="0"/>
        <w:spacing w:line="300" w:lineRule="auto"/>
        <w:rPr>
          <w:rFonts w:ascii="Calibri" w:hAnsi="Calibri" w:eastAsia="微软雅黑" w:cs="宋体"/>
          <w:color w:val="3E3E3E"/>
          <w:sz w:val="18"/>
          <w:szCs w:val="18"/>
        </w:rPr>
      </w:pPr>
    </w:p>
    <w:p w14:paraId="100E6D1A">
      <w:pPr>
        <w:adjustRightInd w:val="0"/>
        <w:snapToGrid w:val="0"/>
        <w:spacing w:line="300" w:lineRule="auto"/>
        <w:rPr>
          <w:rFonts w:ascii="Calibri" w:hAnsi="Calibri" w:eastAsia="微软雅黑" w:cs="宋体"/>
          <w:color w:val="3E3E3E"/>
          <w:sz w:val="18"/>
          <w:szCs w:val="18"/>
        </w:rPr>
      </w:pPr>
    </w:p>
    <w:p w14:paraId="3D129B5A">
      <w:pPr>
        <w:adjustRightInd w:val="0"/>
        <w:snapToGrid w:val="0"/>
        <w:spacing w:line="300" w:lineRule="auto"/>
        <w:rPr>
          <w:rFonts w:ascii="Calibri" w:hAnsi="Calibri" w:eastAsia="微软雅黑" w:cs="宋体"/>
          <w:color w:val="3E3E3E"/>
          <w:sz w:val="18"/>
          <w:szCs w:val="18"/>
        </w:rPr>
      </w:pPr>
    </w:p>
    <w:p w14:paraId="1D7A15B1">
      <w:pPr>
        <w:adjustRightInd w:val="0"/>
        <w:snapToGrid w:val="0"/>
        <w:spacing w:line="300" w:lineRule="auto"/>
        <w:rPr>
          <w:rFonts w:ascii="Calibri" w:hAnsi="Calibri" w:eastAsia="微软雅黑" w:cs="宋体"/>
          <w:color w:val="3E3E3E"/>
          <w:sz w:val="18"/>
          <w:szCs w:val="18"/>
        </w:rPr>
      </w:pPr>
    </w:p>
    <w:p w14:paraId="27E1C508">
      <w:pPr>
        <w:adjustRightInd w:val="0"/>
        <w:snapToGrid w:val="0"/>
        <w:spacing w:line="300" w:lineRule="auto"/>
      </w:pPr>
      <w:r>
        <w:rPr>
          <w:rFonts w:ascii="Calibri" w:hAnsi="Calibri" w:eastAsia="微软雅黑" w:cs="宋体"/>
          <w:color w:val="3E3E3E"/>
          <w:sz w:val="18"/>
          <w:szCs w:val="18"/>
        </w:rPr>
        <w:t> </w:t>
      </w:r>
      <w:r>
        <w:rPr>
          <w:rFonts w:hint="eastAsia" w:ascii="Calibri" w:hAnsi="Calibri" w:eastAsia="微软雅黑" w:cs="宋体"/>
          <w:color w:val="3E3E3E"/>
          <w:sz w:val="18"/>
          <w:szCs w:val="18"/>
        </w:rPr>
        <w:t>附件　美国项目英文介绍</w:t>
      </w:r>
    </w:p>
    <w:p w14:paraId="412CD75A">
      <w:pPr>
        <w:pStyle w:val="17"/>
        <w:snapToGrid w:val="0"/>
        <w:spacing w:line="300" w:lineRule="auto"/>
        <w:rPr>
          <w:rFonts w:hint="default" w:eastAsiaTheme="minorEastAsia"/>
          <w:sz w:val="28"/>
          <w:szCs w:val="28"/>
          <w:lang w:val="en-US" w:eastAsia="zh-CN"/>
        </w:rPr>
      </w:pPr>
      <w:r>
        <w:t xml:space="preserve"> </w:t>
      </w:r>
      <w:r>
        <w:rPr>
          <w:b/>
          <w:bCs/>
          <w:sz w:val="28"/>
          <w:szCs w:val="28"/>
        </w:rPr>
        <w:t>Announcing 2-week accelerated Workshops in summer 20</w:t>
      </w:r>
      <w:r>
        <w:rPr>
          <w:rFonts w:hint="eastAsia"/>
          <w:b/>
          <w:bCs/>
          <w:sz w:val="28"/>
          <w:szCs w:val="28"/>
          <w:lang w:val="en-US" w:eastAsia="zh-CN"/>
        </w:rPr>
        <w:t>25</w:t>
      </w:r>
    </w:p>
    <w:p w14:paraId="0FBB0AB2">
      <w:pPr>
        <w:pStyle w:val="17"/>
        <w:snapToGrid w:val="0"/>
        <w:spacing w:line="300" w:lineRule="auto"/>
        <w:rPr>
          <w:sz w:val="28"/>
          <w:szCs w:val="28"/>
        </w:rPr>
      </w:pPr>
      <w:r>
        <w:rPr>
          <w:b/>
          <w:bCs/>
          <w:sz w:val="28"/>
          <w:szCs w:val="28"/>
        </w:rPr>
        <w:t xml:space="preserve">Global Entrepreneurship and Innovation </w:t>
      </w:r>
    </w:p>
    <w:p w14:paraId="27E58113">
      <w:pPr>
        <w:pStyle w:val="17"/>
        <w:snapToGrid w:val="0"/>
        <w:spacing w:line="300" w:lineRule="auto"/>
        <w:rPr>
          <w:b/>
          <w:bCs/>
          <w:sz w:val="23"/>
          <w:szCs w:val="23"/>
        </w:rPr>
      </w:pPr>
    </w:p>
    <w:p w14:paraId="5D9DCEB5">
      <w:pPr>
        <w:pStyle w:val="17"/>
        <w:snapToGrid w:val="0"/>
        <w:spacing w:line="300" w:lineRule="auto"/>
        <w:rPr>
          <w:sz w:val="23"/>
          <w:szCs w:val="23"/>
        </w:rPr>
      </w:pPr>
      <w:r>
        <w:rPr>
          <w:b/>
          <w:bCs/>
          <w:sz w:val="23"/>
          <w:szCs w:val="23"/>
        </w:rPr>
        <w:t xml:space="preserve">Workshop </w:t>
      </w:r>
    </w:p>
    <w:p w14:paraId="63213E5D">
      <w:pPr>
        <w:pStyle w:val="17"/>
        <w:snapToGrid w:val="0"/>
        <w:spacing w:line="300" w:lineRule="auto"/>
        <w:jc w:val="both"/>
        <w:rPr>
          <w:sz w:val="23"/>
          <w:szCs w:val="23"/>
        </w:rPr>
      </w:pPr>
      <w:r>
        <w:rPr>
          <w:sz w:val="23"/>
          <w:szCs w:val="23"/>
        </w:rPr>
        <w:t xml:space="preserve">Manning’s Global Entrepreneurship Exchange (GE2) is inviting students and faculty from UMass Lowell’s International Partners to attend 2-week class on Global Entrepreneurship and Innovation, Lowell, MA </w:t>
      </w:r>
    </w:p>
    <w:p w14:paraId="0E50D2E4">
      <w:pPr>
        <w:pStyle w:val="17"/>
        <w:snapToGrid w:val="0"/>
        <w:spacing w:line="300" w:lineRule="auto"/>
        <w:jc w:val="both"/>
        <w:rPr>
          <w:sz w:val="23"/>
          <w:szCs w:val="23"/>
        </w:rPr>
      </w:pPr>
      <w:r>
        <w:rPr>
          <w:sz w:val="23"/>
          <w:szCs w:val="23"/>
        </w:rPr>
        <w:t xml:space="preserve">The Course is designed to help students understand the importance of entrepreneurship and innovation in today's global economy and to cultivate an entrepreneurial mind-set, will work in inter-disciplinary, multi-cultural environments exploring problem solving techniques, opportunities identification, business concept development and venture planning using standard business model framework and bringing ideas to reality. </w:t>
      </w:r>
    </w:p>
    <w:p w14:paraId="0632CBBC">
      <w:pPr>
        <w:pStyle w:val="17"/>
        <w:snapToGrid w:val="0"/>
        <w:spacing w:line="300" w:lineRule="auto"/>
        <w:jc w:val="both"/>
        <w:rPr>
          <w:sz w:val="23"/>
          <w:szCs w:val="23"/>
        </w:rPr>
      </w:pPr>
      <w:r>
        <w:rPr>
          <w:sz w:val="23"/>
          <w:szCs w:val="23"/>
        </w:rPr>
        <w:t xml:space="preserve">The Course will require students to work on real life technological projects and evaluate their commercialization potentials and opportunities. These projects will be sourced from a number of sources, including medical devices start-up ventures from M2D2, New Venture Development within UML’s CVIP, UML’s DifferenceMaker teams, students’ own ideas and other sources. Students will be required to explore opportunities on a global basis, thus will require to apply their own national/regional knowledge. Any venture is built on knowledge in multiple business areas such as engineering, marketing, operations, finance, etc. </w:t>
      </w:r>
    </w:p>
    <w:p w14:paraId="5D6F7EC6">
      <w:pPr>
        <w:pStyle w:val="17"/>
        <w:snapToGrid w:val="0"/>
        <w:spacing w:line="300" w:lineRule="auto"/>
        <w:jc w:val="both"/>
        <w:rPr>
          <w:sz w:val="23"/>
          <w:szCs w:val="23"/>
        </w:rPr>
      </w:pPr>
      <w:r>
        <w:rPr>
          <w:sz w:val="23"/>
          <w:szCs w:val="23"/>
        </w:rPr>
        <w:t xml:space="preserve">The class will consist of about 50% working on real life projects and rest will be specific topic discussions, case studies, exercises, guest entrepreneurs and field visits. Each project team will be of 5 participants with a balance between discipline, nationality and academic level. </w:t>
      </w:r>
    </w:p>
    <w:p w14:paraId="38F221A1">
      <w:pPr>
        <w:pStyle w:val="17"/>
        <w:snapToGrid w:val="0"/>
        <w:spacing w:line="300" w:lineRule="auto"/>
        <w:jc w:val="both"/>
        <w:rPr>
          <w:sz w:val="23"/>
          <w:szCs w:val="23"/>
        </w:rPr>
      </w:pPr>
      <w:r>
        <w:rPr>
          <w:sz w:val="23"/>
          <w:szCs w:val="23"/>
        </w:rPr>
        <w:t xml:space="preserve">A Certificate will be awarded upon the completion of the workshop. </w:t>
      </w:r>
    </w:p>
    <w:p w14:paraId="51A411DC">
      <w:pPr>
        <w:pStyle w:val="17"/>
        <w:snapToGrid w:val="0"/>
        <w:spacing w:line="300" w:lineRule="auto"/>
        <w:jc w:val="both"/>
        <w:rPr>
          <w:sz w:val="23"/>
          <w:szCs w:val="23"/>
        </w:rPr>
      </w:pPr>
      <w:r>
        <w:rPr>
          <w:b/>
          <w:bCs/>
          <w:sz w:val="23"/>
          <w:szCs w:val="23"/>
        </w:rPr>
        <w:t xml:space="preserve">Entrepreneurship topics </w:t>
      </w:r>
    </w:p>
    <w:p w14:paraId="5574480B">
      <w:pPr>
        <w:pStyle w:val="17"/>
        <w:snapToGrid w:val="0"/>
        <w:spacing w:line="300" w:lineRule="auto"/>
        <w:jc w:val="both"/>
        <w:rPr>
          <w:sz w:val="23"/>
          <w:szCs w:val="23"/>
        </w:rPr>
      </w:pPr>
      <w:r>
        <w:rPr>
          <w:sz w:val="23"/>
          <w:szCs w:val="23"/>
        </w:rPr>
        <w:t xml:space="preserve"> Essentials of Innovation and Entrepreneurship </w:t>
      </w:r>
    </w:p>
    <w:p w14:paraId="3452738E">
      <w:pPr>
        <w:pStyle w:val="17"/>
        <w:snapToGrid w:val="0"/>
        <w:spacing w:line="300" w:lineRule="auto"/>
        <w:jc w:val="both"/>
        <w:rPr>
          <w:sz w:val="23"/>
          <w:szCs w:val="23"/>
        </w:rPr>
      </w:pPr>
      <w:r>
        <w:rPr>
          <w:sz w:val="23"/>
          <w:szCs w:val="23"/>
        </w:rPr>
        <w:t xml:space="preserve"> Business Model Generation </w:t>
      </w:r>
    </w:p>
    <w:p w14:paraId="1E6AE3A1">
      <w:pPr>
        <w:pStyle w:val="17"/>
        <w:snapToGrid w:val="0"/>
        <w:spacing w:line="300" w:lineRule="auto"/>
        <w:jc w:val="both"/>
        <w:rPr>
          <w:sz w:val="23"/>
          <w:szCs w:val="23"/>
        </w:rPr>
      </w:pPr>
      <w:r>
        <w:rPr>
          <w:sz w:val="23"/>
          <w:szCs w:val="23"/>
        </w:rPr>
        <w:t xml:space="preserve"> Lean Launchpad </w:t>
      </w:r>
    </w:p>
    <w:p w14:paraId="5D8D8B4F">
      <w:pPr>
        <w:pStyle w:val="17"/>
        <w:snapToGrid w:val="0"/>
        <w:spacing w:line="300" w:lineRule="auto"/>
        <w:jc w:val="both"/>
        <w:rPr>
          <w:sz w:val="23"/>
          <w:szCs w:val="23"/>
        </w:rPr>
      </w:pPr>
      <w:r>
        <w:rPr>
          <w:sz w:val="23"/>
          <w:szCs w:val="23"/>
        </w:rPr>
        <w:t xml:space="preserve"> Customer Discovery and development </w:t>
      </w:r>
    </w:p>
    <w:p w14:paraId="3368D3A3">
      <w:pPr>
        <w:pStyle w:val="17"/>
        <w:snapToGrid w:val="0"/>
        <w:spacing w:line="300" w:lineRule="auto"/>
        <w:jc w:val="both"/>
        <w:rPr>
          <w:sz w:val="23"/>
          <w:szCs w:val="23"/>
        </w:rPr>
      </w:pPr>
      <w:r>
        <w:rPr>
          <w:sz w:val="23"/>
          <w:szCs w:val="23"/>
        </w:rPr>
        <w:t xml:space="preserve"> Team Building and Leadership </w:t>
      </w:r>
    </w:p>
    <w:p w14:paraId="5C7C2C32">
      <w:pPr>
        <w:pStyle w:val="17"/>
        <w:snapToGrid w:val="0"/>
        <w:spacing w:line="300" w:lineRule="auto"/>
        <w:jc w:val="both"/>
        <w:rPr>
          <w:sz w:val="23"/>
          <w:szCs w:val="23"/>
        </w:rPr>
      </w:pPr>
      <w:r>
        <w:rPr>
          <w:sz w:val="23"/>
          <w:szCs w:val="23"/>
        </w:rPr>
        <w:t xml:space="preserve"> Digital Marketing </w:t>
      </w:r>
    </w:p>
    <w:p w14:paraId="7B0295EE">
      <w:pPr>
        <w:pStyle w:val="17"/>
        <w:snapToGrid w:val="0"/>
        <w:spacing w:line="300" w:lineRule="auto"/>
        <w:jc w:val="both"/>
        <w:rPr>
          <w:sz w:val="23"/>
          <w:szCs w:val="23"/>
        </w:rPr>
      </w:pPr>
      <w:r>
        <w:rPr>
          <w:sz w:val="23"/>
          <w:szCs w:val="23"/>
        </w:rPr>
        <w:t xml:space="preserve"> Making Presentations </w:t>
      </w:r>
    </w:p>
    <w:p w14:paraId="260B71D1">
      <w:pPr>
        <w:pStyle w:val="17"/>
        <w:snapToGrid w:val="0"/>
        <w:spacing w:line="300" w:lineRule="auto"/>
        <w:jc w:val="both"/>
        <w:rPr>
          <w:sz w:val="23"/>
          <w:szCs w:val="23"/>
        </w:rPr>
      </w:pPr>
      <w:r>
        <w:rPr>
          <w:sz w:val="23"/>
          <w:szCs w:val="23"/>
        </w:rPr>
        <w:t xml:space="preserve"> Financing New ventures </w:t>
      </w:r>
    </w:p>
    <w:p w14:paraId="40BCC0CE">
      <w:pPr>
        <w:pStyle w:val="17"/>
        <w:snapToGrid w:val="0"/>
        <w:spacing w:line="300" w:lineRule="auto"/>
        <w:jc w:val="both"/>
        <w:rPr>
          <w:b/>
          <w:bCs/>
          <w:sz w:val="23"/>
          <w:szCs w:val="23"/>
        </w:rPr>
      </w:pPr>
      <w:r>
        <w:rPr>
          <w:b/>
          <w:bCs/>
          <w:sz w:val="23"/>
          <w:szCs w:val="23"/>
        </w:rPr>
        <w:t xml:space="preserve">Accommodations and Travels </w:t>
      </w:r>
    </w:p>
    <w:p w14:paraId="306F7821">
      <w:pPr>
        <w:pStyle w:val="17"/>
        <w:snapToGrid w:val="0"/>
        <w:spacing w:line="300" w:lineRule="auto"/>
        <w:jc w:val="both"/>
        <w:rPr>
          <w:sz w:val="23"/>
          <w:szCs w:val="23"/>
        </w:rPr>
      </w:pPr>
      <w:r>
        <w:rPr>
          <w:sz w:val="23"/>
          <w:szCs w:val="23"/>
        </w:rPr>
        <w:t>All International participants will stay in a brand new, state-of-the-art Residence Hall, fully equipped with all amenities. The Residence hall is comprised of primarily four- and six-person suites, with plenty of common space in each suite. There are also two huge</w:t>
      </w:r>
    </w:p>
    <w:p w14:paraId="5E7CFF86">
      <w:pPr>
        <w:pStyle w:val="17"/>
        <w:snapToGrid w:val="0"/>
        <w:spacing w:line="300" w:lineRule="auto"/>
        <w:jc w:val="both"/>
        <w:rPr>
          <w:sz w:val="23"/>
          <w:szCs w:val="23"/>
        </w:rPr>
      </w:pPr>
      <w:r>
        <w:rPr>
          <w:sz w:val="23"/>
          <w:szCs w:val="23"/>
        </w:rPr>
        <w:drawing>
          <wp:inline distT="0" distB="0" distL="0" distR="0">
            <wp:extent cx="5130800" cy="17970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30800" cy="1797050"/>
                    </a:xfrm>
                    <a:prstGeom prst="rect">
                      <a:avLst/>
                    </a:prstGeom>
                    <a:noFill/>
                    <a:ln>
                      <a:noFill/>
                    </a:ln>
                  </pic:spPr>
                </pic:pic>
              </a:graphicData>
            </a:graphic>
          </wp:inline>
        </w:drawing>
      </w:r>
      <w:r>
        <w:rPr>
          <w:sz w:val="23"/>
          <w:szCs w:val="23"/>
        </w:rPr>
        <w:t xml:space="preserve"> lounges and kitchens on each floor, to go along with other quiet study areas spread throughout the building. Laundry equipment is available in the building. Accommodations will be made keeping in mind multi-cultural, multi-disciplinary intent of the program, that is, mix different nationalities and disciplines. This will offer an enriching experience beyond the class room. Take a virtual tour of our new facility https://www.uml.edu/student-services/reslife/residence-halls/River-Hawk-Village.aspx </w:t>
      </w:r>
    </w:p>
    <w:p w14:paraId="7ED1F1FC">
      <w:pPr>
        <w:pStyle w:val="17"/>
        <w:snapToGrid w:val="0"/>
        <w:spacing w:line="300" w:lineRule="auto"/>
        <w:jc w:val="both"/>
        <w:rPr>
          <w:sz w:val="23"/>
          <w:szCs w:val="23"/>
        </w:rPr>
      </w:pPr>
      <w:r>
        <w:rPr>
          <w:b/>
          <w:bCs/>
          <w:sz w:val="23"/>
          <w:szCs w:val="23"/>
        </w:rPr>
        <w:t xml:space="preserve">Program Fee </w:t>
      </w:r>
    </w:p>
    <w:p w14:paraId="513719EA">
      <w:pPr>
        <w:pStyle w:val="17"/>
        <w:snapToGrid w:val="0"/>
        <w:spacing w:line="300" w:lineRule="auto"/>
        <w:jc w:val="both"/>
        <w:rPr>
          <w:sz w:val="23"/>
          <w:szCs w:val="23"/>
        </w:rPr>
      </w:pPr>
      <w:r>
        <w:rPr>
          <w:sz w:val="23"/>
          <w:szCs w:val="23"/>
        </w:rPr>
        <w:t>$</w:t>
      </w:r>
      <w:r>
        <w:rPr>
          <w:rFonts w:hint="eastAsia"/>
          <w:sz w:val="23"/>
          <w:szCs w:val="23"/>
          <w:lang w:val="en-US" w:eastAsia="zh-CN"/>
        </w:rPr>
        <w:t>2,5</w:t>
      </w:r>
      <w:r>
        <w:rPr>
          <w:sz w:val="23"/>
          <w:szCs w:val="23"/>
        </w:rPr>
        <w:t xml:space="preserve">00 per participant which includes up to 16 days of accommodation, meals, local transportation (field trips, airport) and weekend events &amp; activities. </w:t>
      </w:r>
    </w:p>
    <w:p w14:paraId="15FE40FC">
      <w:pPr>
        <w:pStyle w:val="17"/>
        <w:snapToGrid w:val="0"/>
        <w:spacing w:line="300" w:lineRule="auto"/>
        <w:jc w:val="both"/>
        <w:rPr>
          <w:sz w:val="23"/>
          <w:szCs w:val="23"/>
        </w:rPr>
      </w:pPr>
      <w:r>
        <w:rPr>
          <w:b/>
          <w:bCs/>
          <w:sz w:val="23"/>
          <w:szCs w:val="23"/>
        </w:rPr>
        <w:t xml:space="preserve">Apply Now </w:t>
      </w:r>
    </w:p>
    <w:p w14:paraId="3D5BCAA8">
      <w:pPr>
        <w:widowControl/>
        <w:shd w:val="clear" w:color="auto" w:fill="FFFFFF"/>
        <w:adjustRightInd w:val="0"/>
        <w:snapToGrid w:val="0"/>
        <w:spacing w:line="300" w:lineRule="auto"/>
        <w:rPr>
          <w:sz w:val="23"/>
          <w:szCs w:val="23"/>
        </w:rPr>
      </w:pPr>
      <w:r>
        <w:rPr>
          <w:rFonts w:hint="eastAsia"/>
          <w:sz w:val="23"/>
          <w:szCs w:val="23"/>
        </w:rPr>
        <w:t>Ｅ</w:t>
      </w:r>
      <w:r>
        <w:rPr>
          <w:sz w:val="23"/>
          <w:szCs w:val="23"/>
        </w:rPr>
        <w:t>ach session will have no more than 60 participants. Apply now!</w:t>
      </w:r>
    </w:p>
    <w:p w14:paraId="5AF988D9">
      <w:pPr>
        <w:widowControl/>
        <w:shd w:val="clear" w:color="auto" w:fill="FFFFFF"/>
        <w:adjustRightInd w:val="0"/>
        <w:snapToGrid w:val="0"/>
        <w:spacing w:line="300" w:lineRule="auto"/>
        <w:jc w:val="left"/>
        <w:rPr>
          <w:sz w:val="23"/>
          <w:szCs w:val="23"/>
        </w:rPr>
      </w:pPr>
    </w:p>
    <w:p w14:paraId="4E50E869">
      <w:pPr>
        <w:widowControl/>
        <w:shd w:val="clear" w:color="auto" w:fill="FFFFFF"/>
        <w:adjustRightInd w:val="0"/>
        <w:snapToGrid w:val="0"/>
        <w:spacing w:line="300" w:lineRule="auto"/>
        <w:jc w:val="left"/>
        <w:rPr>
          <w:sz w:val="23"/>
          <w:szCs w:val="23"/>
        </w:rPr>
      </w:pPr>
    </w:p>
    <w:tbl>
      <w:tblPr>
        <w:tblStyle w:val="7"/>
        <w:tblW w:w="9360" w:type="dxa"/>
        <w:tblInd w:w="0" w:type="dxa"/>
        <w:shd w:val="clear" w:color="auto" w:fill="FFFFFF"/>
        <w:tblLayout w:type="autofit"/>
        <w:tblCellMar>
          <w:top w:w="0" w:type="dxa"/>
          <w:left w:w="0" w:type="dxa"/>
          <w:bottom w:w="0" w:type="dxa"/>
          <w:right w:w="0" w:type="dxa"/>
        </w:tblCellMar>
      </w:tblPr>
      <w:tblGrid>
        <w:gridCol w:w="9360"/>
      </w:tblGrid>
      <w:tr w14:paraId="54A768D4">
        <w:tblPrEx>
          <w:shd w:val="clear" w:color="auto" w:fill="FFFFFF"/>
          <w:tblCellMar>
            <w:top w:w="0" w:type="dxa"/>
            <w:left w:w="0" w:type="dxa"/>
            <w:bottom w:w="0" w:type="dxa"/>
            <w:right w:w="0" w:type="dxa"/>
          </w:tblCellMar>
        </w:tblPrEx>
        <w:tc>
          <w:tcPr>
            <w:tcW w:w="936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14:paraId="0E682D4E">
            <w:pPr>
              <w:widowControl/>
              <w:adjustRightInd w:val="0"/>
              <w:snapToGrid w:val="0"/>
              <w:spacing w:line="300" w:lineRule="auto"/>
              <w:jc w:val="center"/>
              <w:rPr>
                <w:rFonts w:ascii="微软雅黑" w:hAnsi="微软雅黑" w:eastAsia="微软雅黑" w:cs="宋体"/>
                <w:color w:val="3E3E3E"/>
                <w:kern w:val="0"/>
                <w:sz w:val="24"/>
                <w:szCs w:val="24"/>
              </w:rPr>
            </w:pPr>
            <w:r>
              <w:rPr>
                <w:rFonts w:ascii="Calibri" w:hAnsi="Calibri" w:eastAsia="微软雅黑" w:cs="宋体"/>
                <w:b/>
                <w:bCs/>
                <w:color w:val="3E3E3E"/>
                <w:kern w:val="0"/>
                <w:szCs w:val="21"/>
              </w:rPr>
              <w:t>4</w:t>
            </w:r>
            <w:r>
              <w:rPr>
                <w:rFonts w:hint="eastAsia" w:ascii="宋体" w:hAnsi="宋体" w:eastAsia="宋体" w:cs="宋体"/>
                <w:b/>
                <w:bCs/>
                <w:color w:val="3E3E3E"/>
                <w:kern w:val="0"/>
                <w:szCs w:val="21"/>
              </w:rPr>
              <w:t>期在印度</w:t>
            </w:r>
            <w:r>
              <w:rPr>
                <w:rFonts w:ascii="Calibri" w:hAnsi="Calibri" w:eastAsia="宋体" w:cs="宋体"/>
                <w:b/>
                <w:bCs/>
                <w:color w:val="3E3E3E"/>
                <w:kern w:val="0"/>
                <w:szCs w:val="21"/>
              </w:rPr>
              <w:t>Hubli</w:t>
            </w:r>
            <w:r>
              <w:rPr>
                <w:rFonts w:hint="eastAsia" w:ascii="宋体" w:hAnsi="宋体" w:eastAsia="宋体" w:cs="宋体"/>
                <w:b/>
                <w:bCs/>
                <w:color w:val="3E3E3E"/>
                <w:kern w:val="0"/>
                <w:szCs w:val="21"/>
              </w:rPr>
              <w:t>的</w:t>
            </w:r>
            <w:r>
              <w:rPr>
                <w:rFonts w:ascii="Calibri" w:hAnsi="Calibri" w:eastAsia="微软雅黑" w:cs="宋体"/>
                <w:b/>
                <w:bCs/>
                <w:color w:val="3E3E3E"/>
                <w:kern w:val="0"/>
                <w:szCs w:val="21"/>
              </w:rPr>
              <w:t>交流项目报告视频</w:t>
            </w:r>
          </w:p>
          <w:p w14:paraId="0EC83B6B">
            <w:pPr>
              <w:widowControl/>
              <w:adjustRightInd w:val="0"/>
              <w:snapToGrid w:val="0"/>
              <w:spacing w:line="300" w:lineRule="auto"/>
              <w:jc w:val="left"/>
              <w:rPr>
                <w:rFonts w:eastAsia="微软雅黑" w:cs="宋体"/>
                <w:color w:val="3E3E3E"/>
                <w:kern w:val="0"/>
                <w:sz w:val="24"/>
                <w:szCs w:val="24"/>
              </w:rPr>
            </w:pPr>
            <w:r>
              <w:rPr>
                <w:rFonts w:eastAsia="微软雅黑" w:cs="宋体"/>
                <w:color w:val="3E3E3E"/>
                <w:kern w:val="0"/>
                <w:szCs w:val="21"/>
              </w:rPr>
              <w:t>中美印三国同学英文版本：https://v.qq.com/x/page/n0376evrqjp.html</w:t>
            </w:r>
          </w:p>
          <w:p w14:paraId="6AF15498">
            <w:pPr>
              <w:widowControl/>
              <w:adjustRightInd w:val="0"/>
              <w:snapToGrid w:val="0"/>
              <w:spacing w:line="300" w:lineRule="auto"/>
              <w:jc w:val="left"/>
              <w:rPr>
                <w:rFonts w:eastAsia="微软雅黑" w:cs="宋体"/>
                <w:color w:val="3E3E3E"/>
                <w:kern w:val="0"/>
                <w:sz w:val="24"/>
                <w:szCs w:val="24"/>
              </w:rPr>
            </w:pPr>
            <w:r>
              <w:rPr>
                <w:rFonts w:eastAsia="微软雅黑" w:cs="宋体"/>
                <w:color w:val="3E3E3E"/>
                <w:kern w:val="0"/>
                <w:szCs w:val="21"/>
              </w:rPr>
              <w:t>南邮同学中文版本：https://v.qq.com/x/page/m0376le3q58.html</w:t>
            </w:r>
          </w:p>
          <w:p w14:paraId="215D9CA5">
            <w:pPr>
              <w:widowControl/>
              <w:adjustRightInd w:val="0"/>
              <w:snapToGrid w:val="0"/>
              <w:spacing w:line="300" w:lineRule="auto"/>
              <w:jc w:val="left"/>
              <w:rPr>
                <w:rFonts w:ascii="微软雅黑" w:hAnsi="微软雅黑" w:eastAsia="微软雅黑" w:cs="宋体"/>
                <w:color w:val="3E3E3E"/>
                <w:kern w:val="0"/>
                <w:sz w:val="24"/>
                <w:szCs w:val="24"/>
              </w:rPr>
            </w:pPr>
            <w:r>
              <w:rPr>
                <w:rFonts w:eastAsia="微软雅黑" w:cs="宋体"/>
                <w:color w:val="3E3E3E"/>
                <w:kern w:val="0"/>
                <w:szCs w:val="21"/>
              </w:rPr>
              <w:t>如果大家想了解更详细和生动的活动内容，可以关注</w:t>
            </w:r>
            <w:r>
              <w:rPr>
                <w:rFonts w:eastAsia="微软雅黑" w:cs="宋体"/>
                <w:b/>
                <w:bCs/>
                <w:color w:val="3E3E3E"/>
                <w:kern w:val="0"/>
                <w:szCs w:val="21"/>
              </w:rPr>
              <w:t>南邮管院分团委微信公众号</w:t>
            </w:r>
            <w:r>
              <w:rPr>
                <w:rFonts w:eastAsia="微软雅黑" w:cs="宋体"/>
                <w:color w:val="3E3E3E"/>
                <w:kern w:val="0"/>
                <w:szCs w:val="21"/>
              </w:rPr>
              <w:t>：</w:t>
            </w:r>
            <w:r>
              <w:rPr>
                <w:rFonts w:eastAsia="微软雅黑" w:cs="宋体"/>
                <w:b/>
                <w:bCs/>
                <w:color w:val="FF0000"/>
                <w:kern w:val="0"/>
                <w:szCs w:val="21"/>
                <w:shd w:val="clear" w:color="auto" w:fill="FFFF00"/>
              </w:rPr>
              <w:t>nuptgyftw</w:t>
            </w:r>
            <w:r>
              <w:rPr>
                <w:rFonts w:eastAsia="微软雅黑" w:cs="宋体"/>
                <w:color w:val="3E3E3E"/>
                <w:kern w:val="0"/>
                <w:szCs w:val="21"/>
              </w:rPr>
              <w:t>，查看</w:t>
            </w:r>
            <w:r>
              <w:rPr>
                <w:rFonts w:eastAsia="宋体" w:cs="宋体"/>
                <w:color w:val="3E3E3E"/>
                <w:kern w:val="0"/>
                <w:szCs w:val="21"/>
              </w:rPr>
              <w:t>2017年</w:t>
            </w:r>
            <w:r>
              <w:rPr>
                <w:rFonts w:eastAsia="微软雅黑" w:cs="宋体"/>
                <w:color w:val="3E3E3E"/>
                <w:kern w:val="0"/>
                <w:szCs w:val="21"/>
              </w:rPr>
              <w:t>2</w:t>
            </w:r>
            <w:r>
              <w:rPr>
                <w:rFonts w:eastAsia="宋体" w:cs="宋体"/>
                <w:color w:val="3E3E3E"/>
                <w:kern w:val="0"/>
                <w:szCs w:val="21"/>
              </w:rPr>
              <w:t>月</w:t>
            </w:r>
            <w:r>
              <w:rPr>
                <w:rFonts w:eastAsia="微软雅黑" w:cs="宋体"/>
                <w:color w:val="3E3E3E"/>
                <w:kern w:val="0"/>
                <w:szCs w:val="21"/>
              </w:rPr>
              <w:t>20</w:t>
            </w:r>
            <w:r>
              <w:rPr>
                <w:rFonts w:eastAsia="宋体" w:cs="宋体"/>
                <w:color w:val="3E3E3E"/>
                <w:kern w:val="0"/>
                <w:szCs w:val="21"/>
              </w:rPr>
              <w:t>日的历史消息，可以看到</w:t>
            </w:r>
            <w:r>
              <w:rPr>
                <w:rFonts w:eastAsia="微软雅黑" w:cs="宋体"/>
                <w:color w:val="3E3E3E"/>
                <w:kern w:val="0"/>
                <w:szCs w:val="21"/>
              </w:rPr>
              <w:t>详细介绍。</w:t>
            </w:r>
          </w:p>
        </w:tc>
      </w:tr>
    </w:tbl>
    <w:p w14:paraId="4D54B049">
      <w:pPr>
        <w:adjustRightInd w:val="0"/>
        <w:snapToGrid w:val="0"/>
        <w:spacing w:line="300" w:lineRule="auto"/>
      </w:pPr>
    </w:p>
    <w:p w14:paraId="631BA720">
      <w:pPr>
        <w:adjustRightInd w:val="0"/>
        <w:snapToGrid w:val="0"/>
        <w:spacing w:line="300" w:lineRule="auto"/>
      </w:pPr>
      <w:r>
        <w:drawing>
          <wp:inline distT="0" distB="0" distL="0" distR="0">
            <wp:extent cx="5274310" cy="1798955"/>
            <wp:effectExtent l="0" t="0" r="2540" b="0"/>
            <wp:docPr id="4" name="图片 4" descr="C:\Users\xuxia\AppData\Local\Temp\WeChat Files\d2192a0e817516ce825a4030f4a027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xuxia\AppData\Local\Temp\WeChat Files\d2192a0e817516ce825a4030f4a027a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1799338"/>
                    </a:xfrm>
                    <a:prstGeom prst="rect">
                      <a:avLst/>
                    </a:prstGeom>
                    <a:noFill/>
                    <a:ln>
                      <a:noFill/>
                    </a:ln>
                  </pic:spPr>
                </pic:pic>
              </a:graphicData>
            </a:graphic>
          </wp:inline>
        </w:drawing>
      </w:r>
    </w:p>
    <w:p w14:paraId="464FD707">
      <w:pPr>
        <w:adjustRightInd w:val="0"/>
        <w:snapToGrid w:val="0"/>
        <w:spacing w:line="300" w:lineRule="auto"/>
      </w:pPr>
    </w:p>
    <w:p w14:paraId="66807F42">
      <w:pPr>
        <w:widowControl/>
        <w:shd w:val="clear" w:color="auto" w:fill="FFFFFF"/>
        <w:adjustRightInd w:val="0"/>
        <w:snapToGrid w:val="0"/>
        <w:spacing w:line="300" w:lineRule="auto"/>
        <w:jc w:val="left"/>
        <w:rPr>
          <w:sz w:val="23"/>
          <w:szCs w:val="23"/>
        </w:rPr>
      </w:pPr>
    </w:p>
    <w:p w14:paraId="76792BFA">
      <w:pPr>
        <w:pStyle w:val="2"/>
        <w:shd w:val="clear" w:color="auto" w:fill="FFFFFF"/>
        <w:adjustRightInd w:val="0"/>
        <w:snapToGrid w:val="0"/>
        <w:spacing w:before="0" w:beforeAutospacing="0" w:after="0" w:afterAutospacing="0" w:line="300" w:lineRule="auto"/>
        <w:jc w:val="center"/>
        <w:rPr>
          <w:rFonts w:ascii="微软雅黑" w:hAnsi="微软雅黑" w:eastAsia="微软雅黑"/>
          <w:bCs w:val="0"/>
          <w:color w:val="000000"/>
          <w:sz w:val="30"/>
          <w:szCs w:val="30"/>
        </w:rPr>
      </w:pPr>
      <w:r>
        <w:rPr>
          <w:rFonts w:hint="eastAsia" w:ascii="微软雅黑" w:hAnsi="微软雅黑" w:eastAsia="微软雅黑"/>
          <w:bCs w:val="0"/>
          <w:color w:val="000000"/>
          <w:sz w:val="30"/>
          <w:szCs w:val="30"/>
        </w:rPr>
        <w:t>20</w:t>
      </w:r>
      <w:r>
        <w:rPr>
          <w:rFonts w:hint="eastAsia" w:ascii="微软雅黑" w:hAnsi="微软雅黑" w:eastAsia="微软雅黑"/>
          <w:bCs w:val="0"/>
          <w:color w:val="000000"/>
          <w:sz w:val="30"/>
          <w:szCs w:val="30"/>
          <w:lang w:val="en-US" w:eastAsia="zh-CN"/>
        </w:rPr>
        <w:t>25</w:t>
      </w:r>
      <w:r>
        <w:rPr>
          <w:rFonts w:hint="eastAsia" w:ascii="微软雅黑" w:hAnsi="微软雅黑" w:eastAsia="微软雅黑"/>
          <w:bCs w:val="0"/>
          <w:color w:val="000000"/>
          <w:sz w:val="30"/>
          <w:szCs w:val="30"/>
        </w:rPr>
        <w:t xml:space="preserve"> Global Entrepreneurship and Innovation Workshop Project</w:t>
      </w:r>
    </w:p>
    <w:p w14:paraId="43D0BDB2">
      <w:pPr>
        <w:widowControl/>
        <w:shd w:val="clear" w:color="auto" w:fill="FFFFFF"/>
        <w:adjustRightInd w:val="0"/>
        <w:snapToGrid w:val="0"/>
        <w:spacing w:line="300" w:lineRule="auto"/>
        <w:jc w:val="center"/>
        <w:rPr>
          <w:rFonts w:ascii="宋体" w:hAnsi="宋体" w:eastAsia="宋体" w:cs="宋体"/>
          <w:b/>
          <w:color w:val="3E3E3E"/>
          <w:kern w:val="0"/>
          <w:sz w:val="24"/>
          <w:szCs w:val="24"/>
        </w:rPr>
      </w:pPr>
    </w:p>
    <w:p w14:paraId="359F9E7E">
      <w:pPr>
        <w:widowControl/>
        <w:shd w:val="clear" w:color="auto" w:fill="FFFFFF"/>
        <w:adjustRightInd w:val="0"/>
        <w:snapToGrid w:val="0"/>
        <w:spacing w:line="300" w:lineRule="auto"/>
        <w:jc w:val="center"/>
        <w:rPr>
          <w:rFonts w:ascii="宋体" w:hAnsi="宋体" w:eastAsia="宋体" w:cs="宋体"/>
          <w:b/>
          <w:color w:val="3E3E3E"/>
          <w:kern w:val="0"/>
          <w:sz w:val="24"/>
          <w:szCs w:val="24"/>
        </w:rPr>
      </w:pPr>
    </w:p>
    <w:p w14:paraId="7CA978FD">
      <w:pPr>
        <w:widowControl/>
        <w:shd w:val="clear" w:color="auto" w:fill="FFFFFF"/>
        <w:adjustRightInd w:val="0"/>
        <w:snapToGrid w:val="0"/>
        <w:spacing w:line="300" w:lineRule="auto"/>
        <w:jc w:val="center"/>
        <w:rPr>
          <w:rFonts w:ascii="宋体" w:hAnsi="宋体" w:eastAsia="宋体" w:cs="宋体"/>
          <w:b/>
          <w:color w:val="3E3E3E"/>
          <w:kern w:val="0"/>
          <w:sz w:val="24"/>
          <w:szCs w:val="24"/>
        </w:rPr>
      </w:pPr>
    </w:p>
    <w:p w14:paraId="751198A3">
      <w:pPr>
        <w:adjustRightInd w:val="0"/>
        <w:snapToGrid w:val="0"/>
        <w:spacing w:line="300" w:lineRule="auto"/>
      </w:pPr>
    </w:p>
    <w:p w14:paraId="4598DBB7">
      <w:pPr>
        <w:adjustRightInd w:val="0"/>
        <w:snapToGrid w:val="0"/>
        <w:spacing w:line="300" w:lineRule="auto"/>
      </w:pPr>
    </w:p>
    <w:p w14:paraId="1A5BCD73">
      <w:pPr>
        <w:adjustRightInd w:val="0"/>
        <w:snapToGrid w:val="0"/>
        <w:spacing w:line="300" w:lineRule="auto"/>
      </w:pPr>
      <w:r>
        <w:drawing>
          <wp:inline distT="0" distB="0" distL="0" distR="0">
            <wp:extent cx="5457825" cy="3562350"/>
            <wp:effectExtent l="0" t="0" r="9525" b="0"/>
            <wp:docPr id="12" name="图片 11" descr="264699027202012137"/>
            <wp:cNvGraphicFramePr/>
            <a:graphic xmlns:a="http://schemas.openxmlformats.org/drawingml/2006/main">
              <a:graphicData uri="http://schemas.openxmlformats.org/drawingml/2006/picture">
                <pic:pic xmlns:pic="http://schemas.openxmlformats.org/drawingml/2006/picture">
                  <pic:nvPicPr>
                    <pic:cNvPr id="12" name="图片 11" descr="264699027202012137"/>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58740" cy="3562947"/>
                    </a:xfrm>
                    <a:prstGeom prst="rect">
                      <a:avLst/>
                    </a:prstGeom>
                    <a:noFill/>
                    <a:ln>
                      <a:noFill/>
                    </a:ln>
                  </pic:spPr>
                </pic:pic>
              </a:graphicData>
            </a:graphic>
          </wp:inline>
        </w:drawing>
      </w:r>
      <w:r>
        <w:drawing>
          <wp:inline distT="0" distB="0" distL="0" distR="0">
            <wp:extent cx="5438775" cy="4078605"/>
            <wp:effectExtent l="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2617" cy="4089463"/>
                    </a:xfrm>
                    <a:prstGeom prst="rect">
                      <a:avLst/>
                    </a:prstGeom>
                  </pic:spPr>
                </pic:pic>
              </a:graphicData>
            </a:graphic>
          </wp:inline>
        </w:drawing>
      </w:r>
    </w:p>
    <w:p w14:paraId="2446EB93">
      <w:pPr>
        <w:adjustRightInd w:val="0"/>
        <w:snapToGrid w:val="0"/>
        <w:spacing w:line="300" w:lineRule="auto"/>
      </w:pPr>
      <w:r>
        <w:drawing>
          <wp:inline distT="0" distB="0" distL="0" distR="0">
            <wp:extent cx="5038725" cy="5753100"/>
            <wp:effectExtent l="0" t="0" r="9525" b="0"/>
            <wp:docPr id="6" name="图片 2"/>
            <wp:cNvGraphicFramePr/>
            <a:graphic xmlns:a="http://schemas.openxmlformats.org/drawingml/2006/main">
              <a:graphicData uri="http://schemas.openxmlformats.org/drawingml/2006/picture">
                <pic:pic xmlns:pic="http://schemas.openxmlformats.org/drawingml/2006/picture">
                  <pic:nvPicPr>
                    <pic:cNvPr id="6"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281" cy="5753735"/>
                    </a:xfrm>
                    <a:prstGeom prst="rect">
                      <a:avLst/>
                    </a:prstGeom>
                  </pic:spPr>
                </pic:pic>
              </a:graphicData>
            </a:graphic>
          </wp:inline>
        </w:drawing>
      </w:r>
    </w:p>
    <w:p w14:paraId="6354FBC7">
      <w:pPr>
        <w:adjustRightInd w:val="0"/>
        <w:snapToGrid w:val="0"/>
        <w:spacing w:line="300" w:lineRule="auto"/>
      </w:pPr>
      <w:r>
        <w:drawing>
          <wp:inline distT="0" distB="0" distL="0" distR="0">
            <wp:extent cx="5057775" cy="2886075"/>
            <wp:effectExtent l="0" t="0" r="9525" b="9525"/>
            <wp:docPr id="13" name="图片 12" descr="http://202.119.224.200/picture/article/305/95/4e/41db26214953a995a494d4bdee96/b7093f73-cad2-46dc-8636-b7b6178d7ab6.jpg"/>
            <wp:cNvGraphicFramePr/>
            <a:graphic xmlns:a="http://schemas.openxmlformats.org/drawingml/2006/main">
              <a:graphicData uri="http://schemas.openxmlformats.org/drawingml/2006/picture">
                <pic:pic xmlns:pic="http://schemas.openxmlformats.org/drawingml/2006/picture">
                  <pic:nvPicPr>
                    <pic:cNvPr id="13" name="图片 12" descr="http://202.119.224.200/picture/article/305/95/4e/41db26214953a995a494d4bdee96/b7093f73-cad2-46dc-8636-b7b6178d7ab6.jpg"/>
                    <pic:cNvPicPr/>
                  </pic:nvPicPr>
                  <pic:blipFill>
                    <a:blip r:embed="rId10">
                      <a:extLst>
                        <a:ext uri="{28A0092B-C50C-407E-A947-70E740481C1C}">
                          <a14:useLocalDpi xmlns:a14="http://schemas.microsoft.com/office/drawing/2010/main" val="0"/>
                        </a:ext>
                      </a:extLst>
                    </a:blip>
                    <a:srcRect/>
                    <a:stretch>
                      <a:fillRect/>
                    </a:stretch>
                  </pic:blipFill>
                  <pic:spPr>
                    <a:xfrm>
                      <a:off x="0" y="0"/>
                      <a:ext cx="5113947" cy="2918128"/>
                    </a:xfrm>
                    <a:prstGeom prst="rect">
                      <a:avLst/>
                    </a:prstGeom>
                    <a:noFill/>
                    <a:ln>
                      <a:noFill/>
                    </a:ln>
                  </pic:spPr>
                </pic:pic>
              </a:graphicData>
            </a:graphic>
          </wp:inline>
        </w:drawing>
      </w:r>
    </w:p>
    <w:p w14:paraId="1339FA18">
      <w:pPr>
        <w:adjustRightInd w:val="0"/>
        <w:snapToGrid w:val="0"/>
        <w:spacing w:line="300" w:lineRule="auto"/>
      </w:pPr>
    </w:p>
    <w:p w14:paraId="31DD6F4C">
      <w:pPr>
        <w:adjustRightInd w:val="0"/>
        <w:snapToGrid w:val="0"/>
        <w:spacing w:line="300" w:lineRule="auto"/>
      </w:pPr>
      <w:r>
        <w:drawing>
          <wp:inline distT="0" distB="0" distL="0" distR="0">
            <wp:extent cx="5343525" cy="3549015"/>
            <wp:effectExtent l="0" t="0" r="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1674" cy="3554471"/>
                    </a:xfrm>
                    <a:prstGeom prst="rect">
                      <a:avLst/>
                    </a:prstGeom>
                  </pic:spPr>
                </pic:pic>
              </a:graphicData>
            </a:graphic>
          </wp:inline>
        </w:drawing>
      </w:r>
    </w:p>
    <w:p w14:paraId="2CECC370">
      <w:pPr>
        <w:adjustRightInd w:val="0"/>
        <w:snapToGrid w:val="0"/>
        <w:spacing w:line="300" w:lineRule="auto"/>
      </w:pPr>
      <w:r>
        <w:drawing>
          <wp:inline distT="0" distB="0" distL="0" distR="0">
            <wp:extent cx="5352415" cy="3657600"/>
            <wp:effectExtent l="0" t="0" r="635" b="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2"/>
                    <a:stretch>
                      <a:fillRect/>
                    </a:stretch>
                  </pic:blipFill>
                  <pic:spPr>
                    <a:xfrm>
                      <a:off x="0" y="0"/>
                      <a:ext cx="5360928" cy="3663387"/>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E4A"/>
    <w:rsid w:val="00016CF1"/>
    <w:rsid w:val="0005233E"/>
    <w:rsid w:val="000564F1"/>
    <w:rsid w:val="00071724"/>
    <w:rsid w:val="00081BDA"/>
    <w:rsid w:val="000B36BC"/>
    <w:rsid w:val="000E3B35"/>
    <w:rsid w:val="00121BB1"/>
    <w:rsid w:val="00182087"/>
    <w:rsid w:val="00183EBC"/>
    <w:rsid w:val="00184A9B"/>
    <w:rsid w:val="00190A67"/>
    <w:rsid w:val="001A7896"/>
    <w:rsid w:val="001B78D3"/>
    <w:rsid w:val="001E3D24"/>
    <w:rsid w:val="00201B4A"/>
    <w:rsid w:val="00223ACE"/>
    <w:rsid w:val="002315E1"/>
    <w:rsid w:val="0029142B"/>
    <w:rsid w:val="002943A0"/>
    <w:rsid w:val="002A1671"/>
    <w:rsid w:val="00301941"/>
    <w:rsid w:val="0031519E"/>
    <w:rsid w:val="00332592"/>
    <w:rsid w:val="00335CAE"/>
    <w:rsid w:val="003422F8"/>
    <w:rsid w:val="00373E4A"/>
    <w:rsid w:val="003742E5"/>
    <w:rsid w:val="003D388F"/>
    <w:rsid w:val="003E4314"/>
    <w:rsid w:val="00450CFA"/>
    <w:rsid w:val="00472290"/>
    <w:rsid w:val="00486336"/>
    <w:rsid w:val="004D1652"/>
    <w:rsid w:val="00503E06"/>
    <w:rsid w:val="005251F9"/>
    <w:rsid w:val="005827B5"/>
    <w:rsid w:val="00602CA3"/>
    <w:rsid w:val="00611499"/>
    <w:rsid w:val="00620A2E"/>
    <w:rsid w:val="0063102E"/>
    <w:rsid w:val="006B0792"/>
    <w:rsid w:val="006C4D4E"/>
    <w:rsid w:val="007156BC"/>
    <w:rsid w:val="00726BF1"/>
    <w:rsid w:val="007319F6"/>
    <w:rsid w:val="007409B5"/>
    <w:rsid w:val="00773F97"/>
    <w:rsid w:val="00782A7D"/>
    <w:rsid w:val="007A64E9"/>
    <w:rsid w:val="007B329B"/>
    <w:rsid w:val="008128C7"/>
    <w:rsid w:val="00816CDC"/>
    <w:rsid w:val="00840980"/>
    <w:rsid w:val="008B36A9"/>
    <w:rsid w:val="008C097B"/>
    <w:rsid w:val="00916219"/>
    <w:rsid w:val="00935C3B"/>
    <w:rsid w:val="00966DE9"/>
    <w:rsid w:val="00974C1E"/>
    <w:rsid w:val="009A6EC4"/>
    <w:rsid w:val="009C00DF"/>
    <w:rsid w:val="009C74DE"/>
    <w:rsid w:val="009E0406"/>
    <w:rsid w:val="009F4566"/>
    <w:rsid w:val="00A7385D"/>
    <w:rsid w:val="00AD2039"/>
    <w:rsid w:val="00AF0E0C"/>
    <w:rsid w:val="00AF3E21"/>
    <w:rsid w:val="00AF78AB"/>
    <w:rsid w:val="00B05550"/>
    <w:rsid w:val="00B20DFB"/>
    <w:rsid w:val="00B560E9"/>
    <w:rsid w:val="00B6395C"/>
    <w:rsid w:val="00B75B57"/>
    <w:rsid w:val="00B7653D"/>
    <w:rsid w:val="00B852C7"/>
    <w:rsid w:val="00B91FCB"/>
    <w:rsid w:val="00BC0441"/>
    <w:rsid w:val="00BC5EE1"/>
    <w:rsid w:val="00C06EA8"/>
    <w:rsid w:val="00C10044"/>
    <w:rsid w:val="00C30A8A"/>
    <w:rsid w:val="00C335C1"/>
    <w:rsid w:val="00C42384"/>
    <w:rsid w:val="00C721F5"/>
    <w:rsid w:val="00C80E87"/>
    <w:rsid w:val="00CC62E9"/>
    <w:rsid w:val="00CE3B79"/>
    <w:rsid w:val="00CE65FB"/>
    <w:rsid w:val="00CE7D1B"/>
    <w:rsid w:val="00D33678"/>
    <w:rsid w:val="00D41FAA"/>
    <w:rsid w:val="00DD3951"/>
    <w:rsid w:val="00E034B1"/>
    <w:rsid w:val="00E278AC"/>
    <w:rsid w:val="00E5422E"/>
    <w:rsid w:val="00E54DF7"/>
    <w:rsid w:val="00E60D5A"/>
    <w:rsid w:val="00E902C4"/>
    <w:rsid w:val="00ED113E"/>
    <w:rsid w:val="00ED31EE"/>
    <w:rsid w:val="00ED5591"/>
    <w:rsid w:val="00F05279"/>
    <w:rsid w:val="00F54914"/>
    <w:rsid w:val="00F8402E"/>
    <w:rsid w:val="01860805"/>
    <w:rsid w:val="079E79DA"/>
    <w:rsid w:val="0EEA79A9"/>
    <w:rsid w:val="188744BB"/>
    <w:rsid w:val="29A417D9"/>
    <w:rsid w:val="3A0B4456"/>
    <w:rsid w:val="3A3B0DF4"/>
    <w:rsid w:val="3C3261E8"/>
    <w:rsid w:val="3C6329C5"/>
    <w:rsid w:val="4DB82AC4"/>
    <w:rsid w:val="65732701"/>
    <w:rsid w:val="65B11755"/>
    <w:rsid w:val="6A8614A9"/>
    <w:rsid w:val="6D45564C"/>
    <w:rsid w:val="71B07AE4"/>
    <w:rsid w:val="772B5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u w:val="single"/>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character" w:customStyle="1" w:styleId="12">
    <w:name w:val="标题 2 字符"/>
    <w:basedOn w:val="8"/>
    <w:link w:val="2"/>
    <w:qFormat/>
    <w:uiPriority w:val="9"/>
    <w:rPr>
      <w:rFonts w:ascii="宋体" w:hAnsi="宋体" w:eastAsia="宋体" w:cs="宋体"/>
      <w:b/>
      <w:bCs/>
      <w:kern w:val="0"/>
      <w:sz w:val="36"/>
      <w:szCs w:val="36"/>
    </w:rPr>
  </w:style>
  <w:style w:type="character" w:customStyle="1" w:styleId="13">
    <w:name w:val="批注框文本 字符"/>
    <w:basedOn w:val="8"/>
    <w:link w:val="3"/>
    <w:semiHidden/>
    <w:qFormat/>
    <w:uiPriority w:val="99"/>
    <w:rPr>
      <w:sz w:val="18"/>
      <w:szCs w:val="18"/>
    </w:rPr>
  </w:style>
  <w:style w:type="character" w:customStyle="1" w:styleId="14">
    <w:name w:val="apple-converted-space"/>
    <w:basedOn w:val="8"/>
    <w:qFormat/>
    <w:uiPriority w:val="0"/>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 w:type="paragraph" w:customStyle="1" w:styleId="17">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422CC-4F97-422B-A871-89545C484677}">
  <ds:schemaRefs/>
</ds:datastoreItem>
</file>

<file path=docProps/app.xml><?xml version="1.0" encoding="utf-8"?>
<Properties xmlns="http://schemas.openxmlformats.org/officeDocument/2006/extended-properties" xmlns:vt="http://schemas.openxmlformats.org/officeDocument/2006/docPropsVTypes">
  <Template>Normal</Template>
  <Pages>7</Pages>
  <Words>940</Words>
  <Characters>2423</Characters>
  <Lines>33</Lines>
  <Paragraphs>9</Paragraphs>
  <TotalTime>352</TotalTime>
  <ScaleCrop>false</ScaleCrop>
  <LinksUpToDate>false</LinksUpToDate>
  <CharactersWithSpaces>2707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2018-03-05T13:33:00Z</dcterms:created>
  <dc:creator>Windows 用户</dc:creator>
  <cp:lastModifiedBy>李明洁妈妈</cp:lastModifiedBy>
  <cp:lastPrinted>2019-02-25T06:57:00Z</cp:lastPrinted>
  <dcterms:modified xsi:type="dcterms:W3CDTF">2025-03-11T00:11:50Z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eyJoZGlkIjoiYTM2ZWNkNjA0NzZmYWI1ZDNlYjhkNmJiMDNkYmYxZjAiLCJ1c2VySWQiOiIzNTU3ODU5OTMifQ==</vt:lpwstr>
  </property>
  <property fmtid="{D5CDD505-2E9C-101B-9397-08002B2CF9AE}" pid="3" name="KSOProductBuildVer">
    <vt:lpwstr>2052-12.1.0.20305</vt:lpwstr>
  </property>
  <property fmtid="{D5CDD505-2E9C-101B-9397-08002B2CF9AE}" pid="4" name="ICV">
    <vt:lpwstr>44F3F8A7BE66458DAD39CE056199A944_13</vt:lpwstr>
  </property>
</Properties>
</file>